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beforeLines="0" w:afterLines="0" w:line="700" w:lineRule="exact"/>
        <w:ind w:left="-284" w:right="-160" w:rightChars="-50" w:firstLine="720" w:firstLineChars="200"/>
        <w:jc w:val="center"/>
        <w:textAlignment w:val="auto"/>
        <w:outlineLvl w:val="9"/>
        <w:rPr>
          <w:rFonts w:hint="eastAsia" w:ascii="方正小标宋简体" w:hAnsi="方正小标宋简体" w:eastAsia="方正小标宋简体" w:cs="方正小标宋简体"/>
          <w:b w:val="0"/>
          <w:bCs/>
          <w:color w:val="auto"/>
          <w:sz w:val="36"/>
          <w:szCs w:val="36"/>
          <w:highlight w:val="none"/>
          <w:shd w:val="clear" w:color="auto" w:fill="auto"/>
        </w:rPr>
      </w:pPr>
      <w:r>
        <w:rPr>
          <w:rFonts w:hint="eastAsia" w:ascii="方正小标宋简体" w:hAnsi="方正小标宋简体" w:eastAsia="方正小标宋简体" w:cs="方正小标宋简体"/>
          <w:b w:val="0"/>
          <w:bCs/>
          <w:color w:val="auto"/>
          <w:sz w:val="36"/>
          <w:szCs w:val="36"/>
          <w:highlight w:val="none"/>
          <w:shd w:val="clear" w:color="auto" w:fill="auto"/>
        </w:rPr>
        <w:t>天津市高级人民法院</w:t>
      </w:r>
    </w:p>
    <w:p>
      <w:pPr>
        <w:keepNext w:val="0"/>
        <w:keepLines w:val="0"/>
        <w:pageBreakBefore w:val="0"/>
        <w:widowControl w:val="0"/>
        <w:kinsoku/>
        <w:wordWrap/>
        <w:overflowPunct/>
        <w:topLinePunct w:val="0"/>
        <w:bidi w:val="0"/>
        <w:snapToGrid/>
        <w:spacing w:beforeLines="0" w:afterLines="0" w:line="700" w:lineRule="exact"/>
        <w:ind w:left="-284" w:right="-160" w:rightChars="-50" w:firstLine="720" w:firstLineChars="200"/>
        <w:jc w:val="center"/>
        <w:textAlignment w:val="auto"/>
        <w:outlineLvl w:val="9"/>
        <w:rPr>
          <w:rFonts w:hint="eastAsia" w:ascii="方正小标宋简体" w:hAnsi="方正小标宋简体" w:eastAsia="方正小标宋简体" w:cs="方正小标宋简体"/>
          <w:b w:val="0"/>
          <w:bCs/>
          <w:color w:val="auto"/>
          <w:sz w:val="36"/>
          <w:szCs w:val="36"/>
          <w:highlight w:val="none"/>
          <w:shd w:val="clear" w:color="auto" w:fill="auto"/>
        </w:rPr>
      </w:pPr>
      <w:r>
        <w:rPr>
          <w:rFonts w:hint="eastAsia" w:ascii="方正小标宋简体" w:hAnsi="方正小标宋简体" w:eastAsia="方正小标宋简体" w:cs="方正小标宋简体"/>
          <w:b w:val="0"/>
          <w:bCs/>
          <w:color w:val="auto"/>
          <w:sz w:val="36"/>
          <w:szCs w:val="36"/>
          <w:highlight w:val="none"/>
          <w:shd w:val="clear" w:color="auto" w:fill="auto"/>
        </w:rPr>
        <w:t>民事判决书</w:t>
      </w:r>
    </w:p>
    <w:p>
      <w:pPr>
        <w:keepNext w:val="0"/>
        <w:keepLines w:val="0"/>
        <w:pageBreakBefore w:val="0"/>
        <w:widowControl w:val="0"/>
        <w:kinsoku/>
        <w:wordWrap/>
        <w:overflowPunct/>
        <w:topLinePunct w:val="0"/>
        <w:autoSpaceDE w:val="0"/>
        <w:autoSpaceDN w:val="0"/>
        <w:bidi w:val="0"/>
        <w:adjustRightInd w:val="0"/>
        <w:snapToGrid/>
        <w:spacing w:line="520" w:lineRule="exact"/>
        <w:ind w:firstLine="560" w:firstLineChars="200"/>
        <w:jc w:val="right"/>
        <w:textAlignment w:val="auto"/>
        <w:outlineLvl w:val="9"/>
        <w:rPr>
          <w:rFonts w:hint="eastAsia" w:ascii="仿宋_GB2312" w:hAnsi="仿宋_GB2312" w:eastAsia="仿宋_GB2312" w:cs="仿宋_GB2312"/>
          <w:b w:val="0"/>
          <w:bCs/>
          <w:color w:val="auto"/>
          <w:sz w:val="28"/>
          <w:szCs w:val="28"/>
          <w:highlight w:val="none"/>
          <w:shd w:val="clear" w:color="auto" w:fill="auto"/>
        </w:rPr>
      </w:pPr>
      <w:r>
        <w:rPr>
          <w:rFonts w:hint="eastAsia" w:ascii="仿宋_GB2312" w:hAnsi="仿宋_GB2312" w:eastAsia="仿宋_GB2312" w:cs="仿宋_GB2312"/>
          <w:b w:val="0"/>
          <w:bCs/>
          <w:color w:val="auto"/>
          <w:sz w:val="28"/>
          <w:szCs w:val="28"/>
          <w:highlight w:val="none"/>
          <w:shd w:val="clear" w:color="auto" w:fill="auto"/>
        </w:rPr>
        <w:t>（2022）津民终1</w:t>
      </w:r>
      <w:r>
        <w:rPr>
          <w:rFonts w:hint="eastAsia" w:ascii="仿宋_GB2312" w:hAnsi="仿宋_GB2312" w:cs="仿宋_GB2312"/>
          <w:b w:val="0"/>
          <w:bCs/>
          <w:color w:val="auto"/>
          <w:sz w:val="28"/>
          <w:szCs w:val="28"/>
          <w:highlight w:val="none"/>
          <w:shd w:val="clear" w:color="auto" w:fill="auto"/>
          <w:lang w:val="en-US" w:eastAsia="zh-CN"/>
        </w:rPr>
        <w:t>6</w:t>
      </w:r>
      <w:r>
        <w:rPr>
          <w:rFonts w:hint="eastAsia" w:ascii="仿宋_GB2312" w:hAnsi="仿宋_GB2312" w:eastAsia="仿宋_GB2312" w:cs="仿宋_GB2312"/>
          <w:b w:val="0"/>
          <w:bCs/>
          <w:color w:val="auto"/>
          <w:sz w:val="28"/>
          <w:szCs w:val="28"/>
          <w:highlight w:val="none"/>
          <w:shd w:val="clear" w:color="auto" w:fill="auto"/>
        </w:rPr>
        <w:t>号</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上诉人（原审原告）：天津同仁堂集团股份有限公司，住所地天津市西青经济开发区赛达八支路1号。</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法定代表人：张彦森，董事长。</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委托诉讼代理人：孙明飞，北京市金杜（广州）律师事务所律师。</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委托诉讼代理人：史玉生，北京市金杜律师事务所律师。</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上诉人（原审被告）：上海朴谷健康科技有限公司，住所地上海市宝山区罗芬路689弄40号B区-16。</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法定代表人：岳山川，董事长。</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eastAsia="zh-CN" w:bidi="ar"/>
        </w:rPr>
      </w:pPr>
      <w:r>
        <w:rPr>
          <w:rFonts w:hint="eastAsia" w:ascii="仿宋_GB2312" w:hAnsi="仿宋_GB2312" w:eastAsia="仿宋_GB2312" w:cs="仿宋_GB2312"/>
          <w:bCs/>
          <w:color w:val="auto"/>
          <w:spacing w:val="-6"/>
          <w:kern w:val="0"/>
          <w:sz w:val="32"/>
          <w:szCs w:val="32"/>
          <w:highlight w:val="none"/>
          <w:lang w:val="en-US" w:eastAsia="zh-CN" w:bidi="ar"/>
        </w:rPr>
        <w:t>委托诉讼代理人：于玺，北京中凡律师事务所律师。</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上诉人（原审被告）：上海彦悦山健康科技有限公司，住所地上海市松江区小昆山镇平原街236号3幢A109室、A110室。</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法定代表人：岳山川，执行董事。</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委托诉讼代理人：于玺，北京中凡律师事务所律师。</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kern w:val="0"/>
          <w:sz w:val="32"/>
          <w:szCs w:val="32"/>
          <w:highlight w:val="none"/>
          <w:lang w:val="en-US"/>
        </w:rPr>
      </w:pPr>
      <w:r>
        <w:rPr>
          <w:rFonts w:hint="eastAsia" w:ascii="仿宋_GB2312" w:hAnsi="仿宋_GB2312" w:eastAsia="仿宋_GB2312" w:cs="仿宋_GB2312"/>
          <w:bCs/>
          <w:color w:val="auto"/>
          <w:spacing w:val="-6"/>
          <w:kern w:val="0"/>
          <w:sz w:val="32"/>
          <w:szCs w:val="32"/>
          <w:highlight w:val="none"/>
          <w:lang w:val="en-US" w:eastAsia="zh-CN" w:bidi="ar"/>
        </w:rPr>
        <w:t>上诉人（原审被告）：岳山川</w:t>
      </w:r>
      <w:bookmarkStart w:id="0" w:name="_GoBack"/>
      <w:bookmarkEnd w:id="0"/>
      <w:r>
        <w:rPr>
          <w:rFonts w:hint="eastAsia" w:ascii="仿宋_GB2312" w:hAnsi="仿宋_GB2312" w:eastAsia="仿宋_GB2312" w:cs="仿宋_GB2312"/>
          <w:bCs/>
          <w:color w:val="auto"/>
          <w:spacing w:val="-6"/>
          <w:kern w:val="0"/>
          <w:sz w:val="32"/>
          <w:szCs w:val="32"/>
          <w:highlight w:val="none"/>
          <w:lang w:val="en-US" w:eastAsia="zh-CN" w:bidi="ar"/>
        </w:rPr>
        <w:t>。</w:t>
      </w:r>
    </w:p>
    <w:p>
      <w:pPr>
        <w:keepNext w:val="0"/>
        <w:keepLines w:val="0"/>
        <w:pageBreakBefore w:val="0"/>
        <w:widowControl w:val="0"/>
        <w:suppressLineNumbers w:val="0"/>
        <w:kinsoku/>
        <w:wordWrap/>
        <w:overflowPunct/>
        <w:topLinePunct w:val="0"/>
        <w:bidi w:val="0"/>
        <w:adjustRightInd w:val="0"/>
        <w:snapToGrid w:val="0"/>
        <w:spacing w:beforeLines="0" w:beforeAutospacing="0" w:afterLines="0" w:afterAutospacing="0" w:line="576" w:lineRule="exact"/>
        <w:ind w:left="0" w:right="0" w:firstLine="616" w:firstLineChars="200"/>
        <w:jc w:val="both"/>
        <w:textAlignment w:val="auto"/>
        <w:rPr>
          <w:rFonts w:hint="eastAsia" w:ascii="仿宋_GB2312" w:hAnsi="仿宋_GB2312" w:eastAsia="仿宋_GB2312" w:cs="仿宋_GB2312"/>
          <w:bCs/>
          <w:color w:val="auto"/>
          <w:spacing w:val="-6"/>
          <w:sz w:val="32"/>
          <w:szCs w:val="32"/>
          <w:highlight w:val="none"/>
          <w:shd w:val="clear" w:color="auto" w:fill="auto"/>
        </w:rPr>
      </w:pPr>
      <w:r>
        <w:rPr>
          <w:rFonts w:hint="eastAsia" w:ascii="仿宋_GB2312" w:hAnsi="仿宋_GB2312" w:eastAsia="仿宋_GB2312" w:cs="仿宋_GB2312"/>
          <w:bCs/>
          <w:color w:val="auto"/>
          <w:spacing w:val="-6"/>
          <w:kern w:val="0"/>
          <w:sz w:val="32"/>
          <w:szCs w:val="32"/>
          <w:highlight w:val="none"/>
          <w:lang w:val="en-US" w:eastAsia="zh-CN" w:bidi="ar"/>
        </w:rPr>
        <w:t>委托诉讼代理人：于玺，北京中凡律师事务所律师。</w:t>
      </w:r>
    </w:p>
    <w:p>
      <w:pPr>
        <w:pStyle w:val="8"/>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eastAsia="仿宋_GB2312" w:cs="仿宋_GB2312"/>
          <w:bCs/>
          <w:color w:val="auto"/>
          <w:spacing w:val="-6"/>
          <w:sz w:val="32"/>
          <w:szCs w:val="32"/>
          <w:highlight w:val="none"/>
          <w:shd w:val="clear" w:color="auto" w:fill="auto"/>
        </w:rPr>
        <w:t>上诉人</w:t>
      </w:r>
      <w:r>
        <w:rPr>
          <w:rFonts w:hint="eastAsia" w:cs="仿宋_GB2312"/>
          <w:bCs/>
          <w:color w:val="auto"/>
          <w:spacing w:val="-6"/>
          <w:sz w:val="32"/>
          <w:szCs w:val="32"/>
          <w:highlight w:val="none"/>
          <w:shd w:val="clear" w:color="auto" w:fill="auto"/>
          <w:lang w:eastAsia="zh-CN"/>
        </w:rPr>
        <w:t>天津同仁堂集团股份有限公司</w:t>
      </w:r>
      <w:r>
        <w:rPr>
          <w:rFonts w:hint="eastAsia" w:ascii="仿宋_GB2312" w:hAnsi="仿宋_GB2312" w:eastAsia="仿宋_GB2312" w:cs="仿宋_GB2312"/>
          <w:bCs/>
          <w:color w:val="auto"/>
          <w:spacing w:val="-6"/>
          <w:sz w:val="32"/>
          <w:szCs w:val="32"/>
          <w:highlight w:val="none"/>
          <w:shd w:val="clear" w:color="auto" w:fill="auto"/>
        </w:rPr>
        <w:t>（以下简称</w:t>
      </w:r>
      <w:r>
        <w:rPr>
          <w:rFonts w:hint="eastAsia" w:cs="仿宋_GB2312"/>
          <w:bCs/>
          <w:color w:val="auto"/>
          <w:spacing w:val="-6"/>
          <w:sz w:val="32"/>
          <w:szCs w:val="32"/>
          <w:highlight w:val="none"/>
          <w:shd w:val="clear" w:color="auto" w:fill="auto"/>
          <w:lang w:eastAsia="zh-CN"/>
        </w:rPr>
        <w:t>天津同仁堂公司</w:t>
      </w:r>
      <w:r>
        <w:rPr>
          <w:rFonts w:hint="eastAsia" w:ascii="仿宋_GB2312" w:hAnsi="仿宋_GB2312" w:eastAsia="仿宋_GB2312" w:cs="仿宋_GB2312"/>
          <w:bCs/>
          <w:color w:val="auto"/>
          <w:spacing w:val="-6"/>
          <w:sz w:val="32"/>
          <w:szCs w:val="32"/>
          <w:highlight w:val="none"/>
          <w:shd w:val="clear" w:color="auto" w:fill="auto"/>
        </w:rPr>
        <w:t>）因与上诉人</w:t>
      </w:r>
      <w:r>
        <w:rPr>
          <w:rFonts w:hint="eastAsia" w:ascii="仿宋_GB2312" w:hAnsi="仿宋_GB2312" w:eastAsia="仿宋_GB2312" w:cs="仿宋_GB2312"/>
          <w:bCs/>
          <w:color w:val="auto"/>
          <w:spacing w:val="-6"/>
          <w:kern w:val="0"/>
          <w:sz w:val="32"/>
          <w:szCs w:val="32"/>
          <w:highlight w:val="none"/>
          <w:lang w:val="en-US" w:eastAsia="zh-CN" w:bidi="ar"/>
        </w:rPr>
        <w:t>上海朴谷健康科技有限公司</w:t>
      </w:r>
      <w:r>
        <w:rPr>
          <w:rFonts w:hint="eastAsia" w:ascii="仿宋_GB2312" w:hAnsi="仿宋_GB2312" w:eastAsia="仿宋_GB2312" w:cs="仿宋_GB2312"/>
          <w:bCs/>
          <w:color w:val="auto"/>
          <w:spacing w:val="-6"/>
          <w:sz w:val="32"/>
          <w:szCs w:val="32"/>
          <w:highlight w:val="none"/>
          <w:shd w:val="clear" w:color="auto" w:fill="auto"/>
        </w:rPr>
        <w:t>（以下简称</w:t>
      </w:r>
      <w:r>
        <w:rPr>
          <w:rFonts w:hint="eastAsia" w:cs="仿宋_GB2312"/>
          <w:bCs/>
          <w:color w:val="auto"/>
          <w:spacing w:val="-6"/>
          <w:sz w:val="32"/>
          <w:szCs w:val="32"/>
          <w:highlight w:val="none"/>
          <w:shd w:val="clear" w:color="auto" w:fill="auto"/>
          <w:lang w:eastAsia="zh-CN"/>
        </w:rPr>
        <w:t>朴谷</w:t>
      </w:r>
      <w:r>
        <w:rPr>
          <w:rFonts w:hint="eastAsia" w:ascii="仿宋_GB2312" w:hAnsi="仿宋_GB2312" w:eastAsia="仿宋_GB2312" w:cs="仿宋_GB2312"/>
          <w:bCs/>
          <w:color w:val="auto"/>
          <w:spacing w:val="-6"/>
          <w:sz w:val="32"/>
          <w:szCs w:val="32"/>
          <w:highlight w:val="none"/>
          <w:shd w:val="clear" w:color="auto" w:fill="auto"/>
        </w:rPr>
        <w:t>公司）</w:t>
      </w:r>
      <w:r>
        <w:rPr>
          <w:rFonts w:hint="eastAsia" w:cs="仿宋_GB2312"/>
          <w:bCs/>
          <w:color w:val="auto"/>
          <w:spacing w:val="-6"/>
          <w:sz w:val="32"/>
          <w:szCs w:val="32"/>
          <w:highlight w:val="none"/>
          <w:shd w:val="clear" w:color="auto" w:fill="auto"/>
          <w:lang w:eastAsia="zh-CN"/>
        </w:rPr>
        <w:t>、</w:t>
      </w:r>
      <w:r>
        <w:rPr>
          <w:rFonts w:hint="eastAsia" w:ascii="仿宋_GB2312" w:hAnsi="仿宋_GB2312" w:eastAsia="仿宋_GB2312" w:cs="仿宋_GB2312"/>
          <w:bCs/>
          <w:color w:val="auto"/>
          <w:spacing w:val="-6"/>
          <w:kern w:val="0"/>
          <w:sz w:val="32"/>
          <w:szCs w:val="32"/>
          <w:highlight w:val="none"/>
          <w:lang w:val="en-US" w:eastAsia="zh-CN" w:bidi="ar"/>
        </w:rPr>
        <w:t>上海彦悦山健康科技有限公司</w:t>
      </w:r>
      <w:r>
        <w:rPr>
          <w:rFonts w:hint="eastAsia" w:hAnsi="仿宋_GB2312" w:cs="仿宋_GB2312"/>
          <w:bCs/>
          <w:color w:val="auto"/>
          <w:spacing w:val="-6"/>
          <w:kern w:val="0"/>
          <w:sz w:val="32"/>
          <w:szCs w:val="32"/>
          <w:highlight w:val="none"/>
          <w:lang w:val="en-US" w:eastAsia="zh-CN" w:bidi="ar"/>
        </w:rPr>
        <w:t>（以下简称彦悦山公司）、岳山川不正当竞争</w:t>
      </w:r>
      <w:r>
        <w:rPr>
          <w:rFonts w:hint="eastAsia" w:ascii="仿宋_GB2312" w:hAnsi="仿宋_GB2312" w:eastAsia="仿宋_GB2312" w:cs="仿宋_GB2312"/>
          <w:bCs/>
          <w:color w:val="auto"/>
          <w:spacing w:val="-6"/>
          <w:sz w:val="32"/>
          <w:szCs w:val="32"/>
          <w:highlight w:val="none"/>
          <w:shd w:val="clear" w:color="auto" w:fill="auto"/>
        </w:rPr>
        <w:t>纠纷一案，不服天津市第一中级人民法院（2021）津01民初1244号民事判决，向本院提起上诉。本院于2022年1月24日立案后，依法组成合议庭，</w:t>
      </w:r>
      <w:r>
        <w:rPr>
          <w:rFonts w:hint="eastAsia" w:ascii="仿宋_GB2312" w:hAnsi="仿宋_GB2312" w:eastAsia="仿宋_GB2312" w:cs="仿宋_GB2312"/>
          <w:bCs/>
          <w:color w:val="auto"/>
          <w:spacing w:val="-6"/>
          <w:kern w:val="0"/>
          <w:sz w:val="32"/>
          <w:szCs w:val="32"/>
          <w:highlight w:val="none"/>
          <w:shd w:val="clear" w:color="auto" w:fill="auto"/>
        </w:rPr>
        <w:t>于2022年3月</w:t>
      </w:r>
      <w:r>
        <w:rPr>
          <w:rFonts w:hint="eastAsia" w:cs="仿宋_GB2312"/>
          <w:bCs/>
          <w:color w:val="auto"/>
          <w:spacing w:val="-6"/>
          <w:kern w:val="0"/>
          <w:sz w:val="32"/>
          <w:szCs w:val="32"/>
          <w:highlight w:val="none"/>
          <w:shd w:val="clear" w:color="auto" w:fill="auto"/>
          <w:lang w:val="en-US" w:eastAsia="zh-CN"/>
        </w:rPr>
        <w:t>3</w:t>
      </w:r>
      <w:r>
        <w:rPr>
          <w:rFonts w:hint="eastAsia" w:ascii="仿宋_GB2312" w:hAnsi="仿宋_GB2312" w:eastAsia="仿宋_GB2312" w:cs="仿宋_GB2312"/>
          <w:bCs/>
          <w:color w:val="auto"/>
          <w:spacing w:val="-6"/>
          <w:kern w:val="0"/>
          <w:sz w:val="32"/>
          <w:szCs w:val="32"/>
          <w:highlight w:val="none"/>
          <w:shd w:val="clear" w:color="auto" w:fill="auto"/>
        </w:rPr>
        <w:t>日公开开庭进行了审理，</w:t>
      </w:r>
      <w:r>
        <w:rPr>
          <w:rFonts w:hint="eastAsia" w:cs="仿宋_GB2312"/>
          <w:bCs/>
          <w:color w:val="auto"/>
          <w:spacing w:val="-6"/>
          <w:sz w:val="32"/>
          <w:szCs w:val="32"/>
          <w:highlight w:val="none"/>
          <w:shd w:val="clear" w:color="auto" w:fill="auto"/>
          <w:lang w:eastAsia="zh-CN"/>
        </w:rPr>
        <w:t>天津同仁堂公司</w:t>
      </w:r>
      <w:r>
        <w:rPr>
          <w:rFonts w:hint="eastAsia" w:ascii="仿宋_GB2312" w:hAnsi="仿宋_GB2312" w:eastAsia="仿宋_GB2312" w:cs="仿宋_GB2312"/>
          <w:bCs/>
          <w:color w:val="auto"/>
          <w:spacing w:val="-6"/>
          <w:kern w:val="0"/>
          <w:sz w:val="32"/>
          <w:szCs w:val="32"/>
          <w:highlight w:val="none"/>
          <w:shd w:val="clear" w:color="auto" w:fill="auto"/>
        </w:rPr>
        <w:t>的委托诉讼代理人</w:t>
      </w:r>
      <w:r>
        <w:rPr>
          <w:rFonts w:hint="eastAsia" w:cs="仿宋_GB2312"/>
          <w:bCs/>
          <w:color w:val="auto"/>
          <w:spacing w:val="-6"/>
          <w:sz w:val="32"/>
          <w:szCs w:val="32"/>
          <w:highlight w:val="none"/>
          <w:shd w:val="clear" w:color="auto" w:fill="auto"/>
          <w:lang w:eastAsia="zh-CN"/>
        </w:rPr>
        <w:t>孙明飞、史玉生</w:t>
      </w:r>
      <w:r>
        <w:rPr>
          <w:rFonts w:hint="eastAsia" w:cs="仿宋_GB2312"/>
          <w:bCs/>
          <w:color w:val="auto"/>
          <w:spacing w:val="-6"/>
          <w:kern w:val="0"/>
          <w:sz w:val="32"/>
          <w:szCs w:val="32"/>
          <w:highlight w:val="none"/>
          <w:shd w:val="clear" w:color="auto" w:fill="auto"/>
          <w:lang w:eastAsia="zh-CN"/>
        </w:rPr>
        <w:t>，朴谷公司、彦悦山公司的法定代表人岳山川及</w:t>
      </w:r>
      <w:r>
        <w:rPr>
          <w:rFonts w:hint="eastAsia" w:ascii="仿宋_GB2312" w:hAnsi="仿宋_GB2312" w:eastAsia="仿宋_GB2312" w:cs="仿宋_GB2312"/>
          <w:bCs/>
          <w:color w:val="auto"/>
          <w:spacing w:val="-6"/>
          <w:kern w:val="0"/>
          <w:sz w:val="32"/>
          <w:szCs w:val="32"/>
          <w:highlight w:val="none"/>
          <w:shd w:val="clear" w:color="auto" w:fill="auto"/>
        </w:rPr>
        <w:t>委托诉讼代理人</w:t>
      </w:r>
      <w:r>
        <w:rPr>
          <w:rFonts w:hint="eastAsia" w:cs="仿宋_GB2312"/>
          <w:bCs/>
          <w:color w:val="auto"/>
          <w:spacing w:val="-6"/>
          <w:sz w:val="32"/>
          <w:szCs w:val="32"/>
          <w:highlight w:val="none"/>
          <w:shd w:val="clear" w:color="auto" w:fill="auto"/>
          <w:lang w:eastAsia="zh-CN"/>
        </w:rPr>
        <w:t>于玺，</w:t>
      </w:r>
      <w:r>
        <w:rPr>
          <w:rFonts w:hint="eastAsia" w:cs="仿宋_GB2312"/>
          <w:bCs/>
          <w:color w:val="auto"/>
          <w:spacing w:val="-6"/>
          <w:kern w:val="0"/>
          <w:sz w:val="32"/>
          <w:szCs w:val="32"/>
          <w:highlight w:val="none"/>
          <w:shd w:val="clear" w:color="auto" w:fill="auto"/>
          <w:lang w:eastAsia="zh-CN"/>
        </w:rPr>
        <w:t>岳山川及</w:t>
      </w:r>
      <w:r>
        <w:rPr>
          <w:rFonts w:hint="eastAsia" w:ascii="仿宋_GB2312" w:hAnsi="仿宋_GB2312" w:eastAsia="仿宋_GB2312" w:cs="仿宋_GB2312"/>
          <w:bCs/>
          <w:color w:val="auto"/>
          <w:spacing w:val="-6"/>
          <w:kern w:val="0"/>
          <w:sz w:val="32"/>
          <w:szCs w:val="32"/>
          <w:highlight w:val="none"/>
          <w:shd w:val="clear" w:color="auto" w:fill="auto"/>
        </w:rPr>
        <w:t>委托诉讼代理人</w:t>
      </w:r>
      <w:r>
        <w:rPr>
          <w:rFonts w:hint="eastAsia" w:cs="仿宋_GB2312"/>
          <w:bCs/>
          <w:color w:val="auto"/>
          <w:spacing w:val="-6"/>
          <w:sz w:val="32"/>
          <w:szCs w:val="32"/>
          <w:highlight w:val="none"/>
          <w:shd w:val="clear" w:color="auto" w:fill="auto"/>
          <w:lang w:eastAsia="zh-CN"/>
        </w:rPr>
        <w:t>于玺</w:t>
      </w:r>
      <w:r>
        <w:rPr>
          <w:rFonts w:hint="eastAsia" w:ascii="仿宋_GB2312" w:hAnsi="仿宋_GB2312" w:eastAsia="仿宋_GB2312" w:cs="仿宋_GB2312"/>
          <w:bCs/>
          <w:color w:val="auto"/>
          <w:spacing w:val="-6"/>
          <w:kern w:val="0"/>
          <w:sz w:val="32"/>
          <w:szCs w:val="32"/>
          <w:highlight w:val="none"/>
          <w:shd w:val="clear" w:color="auto" w:fill="auto"/>
        </w:rPr>
        <w:t>到庭参加诉讼。本案现已审理终结。</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default" w:ascii="仿宋_GB2312" w:hAnsi="仿宋_GB2312" w:eastAsia="仿宋_GB2312" w:cs="仿宋_GB2312"/>
          <w:bCs/>
          <w:color w:val="auto"/>
          <w:spacing w:val="-6"/>
          <w:kern w:val="0"/>
          <w:sz w:val="32"/>
          <w:szCs w:val="32"/>
          <w:highlight w:val="none"/>
          <w:shd w:val="clear" w:color="auto" w:fill="auto"/>
          <w:lang w:val="en-US"/>
        </w:rPr>
      </w:pPr>
      <w:r>
        <w:rPr>
          <w:rFonts w:hint="eastAsia" w:ascii="仿宋_GB2312" w:hAnsi="仿宋_GB2312" w:cs="仿宋_GB2312"/>
          <w:bCs/>
          <w:color w:val="auto"/>
          <w:spacing w:val="-6"/>
          <w:kern w:val="0"/>
          <w:sz w:val="32"/>
          <w:szCs w:val="32"/>
          <w:highlight w:val="none"/>
          <w:shd w:val="clear" w:color="auto" w:fill="auto"/>
          <w:lang w:eastAsia="zh-CN"/>
        </w:rPr>
        <w:t>天津同仁堂公司</w:t>
      </w:r>
      <w:r>
        <w:rPr>
          <w:rFonts w:hint="eastAsia" w:ascii="仿宋_GB2312" w:hAnsi="仿宋_GB2312" w:eastAsia="仿宋_GB2312" w:cs="仿宋_GB2312"/>
          <w:bCs/>
          <w:color w:val="auto"/>
          <w:spacing w:val="-6"/>
          <w:kern w:val="0"/>
          <w:sz w:val="32"/>
          <w:szCs w:val="32"/>
          <w:highlight w:val="none"/>
          <w:shd w:val="clear" w:color="auto" w:fill="auto"/>
        </w:rPr>
        <w:t>上诉请求：</w:t>
      </w:r>
      <w:r>
        <w:rPr>
          <w:rFonts w:hint="eastAsia" w:ascii="仿宋_GB2312" w:hAnsi="仿宋_GB2312" w:cs="仿宋_GB2312"/>
          <w:bCs/>
          <w:color w:val="auto"/>
          <w:spacing w:val="-6"/>
          <w:kern w:val="0"/>
          <w:sz w:val="32"/>
          <w:szCs w:val="32"/>
          <w:highlight w:val="none"/>
          <w:shd w:val="clear" w:color="auto" w:fill="auto"/>
          <w:lang w:val="en-US" w:eastAsia="zh-CN"/>
        </w:rPr>
        <w:t>1．认定天津同仁堂公司于1852年已经开设；2．将一审判决第五项变更为朴谷公司、彦悦山公司、岳山川对第四项、第五项赔偿责任承担连带责任；3．诉讼费由朴谷公司、彦悦山公司、岳山川负担。主要事实和理由：第一，一审法院将1912年作为天津同仁堂公司历史沿革的起算点，晚于天津同仁堂公司实际使用同仁堂相关字号的时间，属于认定事实不清。1．天津同仁堂公司一审期间提交了同仁堂张家京药铺的《药目》复印件，通过该《药目》记载的内容“每白银一两折京钱一吊纹银不折扣”其中“一两白银”“一吊钱”均为明清时期的货币计量单位，且根据该印文中体现的银钱比兑率推算，该《药目》的形成时期为清朝康熙盛世至嘉庆中叶之前。一审庭审中，朴谷公司、彦悦山公司、岳山川亦认可《天津同仁堂历史溯源册》等证据来源及真实性，该证据第1页为《药目》。因此，一审法院应当根据《最高人民法院关于民事诉讼证据的若干规定》第八十九条的规定，对《药目》形成于清朝时期予以确认。2．一审判决认定的三项证据《同仁堂药铺张惠元控伊胞弟张一元等的请议书》《天津特别市药业公会调查表》《天津特别市药业同业公会会员详细调查表》中的相关内容，均可以证明天津同仁堂公司在1852年已经开业。一审法院仅根据上述证据的形成时间确定天津同仁堂公司相关字号的使用时间，不符合证据内容反映的真实历史事实。第二，朴谷公司、彦悦山公司、岳山川应承担连带责任。1．朴谷公司、彦悦山公司共同实施了侵权行为，主要表现在二者通过设立微信公众号、淘宝网店等在经营过程中擅自使用了“天津同仁堂”相关标识，一审法院当庭勘验所涉大众点评等网络平台的情况，也足以证明二者共同实施了被诉侵权行为，构成共同侵权。2．朴谷公司、彦悦山公司的实际控制人都是岳山川，日常生产经营均由岳山川决策，岳山川又针对朴谷公司、彦悦山公司的经营行为出具了承担连带责任的承诺函，故三者应承担连带责任。</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default" w:ascii="仿宋_GB2312" w:hAnsi="仿宋_GB2312" w:eastAsia="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eastAsia="zh-CN"/>
        </w:rPr>
        <w:t>朴谷公司、彦悦山公司、岳山川辩称：</w:t>
      </w:r>
      <w:r>
        <w:rPr>
          <w:rFonts w:hint="eastAsia" w:ascii="仿宋_GB2312" w:hAnsi="仿宋_GB2312" w:cs="仿宋_GB2312"/>
          <w:bCs/>
          <w:color w:val="auto"/>
          <w:spacing w:val="-6"/>
          <w:sz w:val="32"/>
          <w:szCs w:val="32"/>
          <w:highlight w:val="none"/>
          <w:shd w:val="clear" w:color="auto" w:fill="auto"/>
          <w:lang w:val="en-US" w:eastAsia="zh-CN"/>
        </w:rPr>
        <w:t>2017年12月5日</w:t>
      </w:r>
      <w:r>
        <w:rPr>
          <w:rFonts w:hint="eastAsia" w:ascii="仿宋_GB2312" w:hAnsi="仿宋_GB2312" w:cs="仿宋_GB2312"/>
          <w:bCs/>
          <w:color w:val="auto"/>
          <w:spacing w:val="-6"/>
          <w:kern w:val="0"/>
          <w:sz w:val="32"/>
          <w:szCs w:val="32"/>
          <w:highlight w:val="none"/>
          <w:shd w:val="clear" w:color="auto" w:fill="auto"/>
          <w:lang w:val="en-US" w:eastAsia="zh-CN"/>
        </w:rPr>
        <w:t>朴谷公司与天津同仁堂公司签订</w:t>
      </w:r>
      <w:r>
        <w:rPr>
          <w:rFonts w:hint="eastAsia" w:ascii="仿宋_GB2312" w:hAnsi="仿宋_GB2312" w:cs="仿宋_GB2312"/>
          <w:bCs/>
          <w:color w:val="auto"/>
          <w:spacing w:val="-6"/>
          <w:sz w:val="32"/>
          <w:szCs w:val="32"/>
          <w:highlight w:val="none"/>
          <w:shd w:val="clear" w:color="auto" w:fill="auto"/>
          <w:lang w:val="en-US" w:eastAsia="zh-CN"/>
        </w:rPr>
        <w:t>的解除协议是附生效条件的，但目前所附生效条件尚未成立，因此本案应该适用2016年的《品牌特许使用合同书》，授权期限自2016年到2026年，故</w:t>
      </w:r>
      <w:r>
        <w:rPr>
          <w:rFonts w:hint="eastAsia" w:ascii="仿宋_GB2312" w:hAnsi="仿宋_GB2312" w:cs="仿宋_GB2312"/>
          <w:bCs/>
          <w:color w:val="auto"/>
          <w:spacing w:val="-6"/>
          <w:sz w:val="32"/>
          <w:szCs w:val="32"/>
          <w:highlight w:val="none"/>
          <w:shd w:val="clear" w:color="auto" w:fill="auto"/>
          <w:lang w:eastAsia="zh-CN"/>
        </w:rPr>
        <w:t>朴谷公司、彦悦山公司</w:t>
      </w:r>
      <w:r>
        <w:rPr>
          <w:rFonts w:hint="eastAsia" w:ascii="仿宋_GB2312" w:hAnsi="仿宋_GB2312" w:cs="仿宋_GB2312"/>
          <w:bCs/>
          <w:color w:val="auto"/>
          <w:spacing w:val="-6"/>
          <w:sz w:val="32"/>
          <w:szCs w:val="32"/>
          <w:highlight w:val="none"/>
          <w:shd w:val="clear" w:color="auto" w:fill="auto"/>
          <w:lang w:val="en-US" w:eastAsia="zh-CN"/>
        </w:rPr>
        <w:t>并</w:t>
      </w:r>
      <w:r>
        <w:rPr>
          <w:rFonts w:hint="eastAsia" w:ascii="仿宋_GB2312" w:hAnsi="仿宋_GB2312" w:cs="仿宋_GB2312"/>
          <w:bCs/>
          <w:color w:val="auto"/>
          <w:spacing w:val="-6"/>
          <w:sz w:val="32"/>
          <w:szCs w:val="32"/>
          <w:highlight w:val="none"/>
          <w:shd w:val="clear" w:color="auto" w:fill="auto"/>
          <w:lang w:eastAsia="zh-CN"/>
        </w:rPr>
        <w:t>无侵权行为，不应承担责任。因解除协议没有生效，故岳山川的承诺函是错误意思表示。</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eastAsia="zh-CN"/>
        </w:rPr>
        <w:t>朴谷公司、彦悦山公司、岳山川上诉请求：</w:t>
      </w:r>
      <w:r>
        <w:rPr>
          <w:rFonts w:hint="eastAsia" w:ascii="仿宋_GB2312" w:hAnsi="仿宋_GB2312" w:cs="仿宋_GB2312"/>
          <w:bCs/>
          <w:color w:val="auto"/>
          <w:spacing w:val="-6"/>
          <w:sz w:val="32"/>
          <w:szCs w:val="32"/>
          <w:highlight w:val="none"/>
          <w:shd w:val="clear" w:color="auto" w:fill="auto"/>
          <w:lang w:val="en-US" w:eastAsia="zh-CN"/>
        </w:rPr>
        <w:t>1．撤销一审判决，将本案发回重审或改判驳回天津同仁堂公司的全部诉讼请求；</w:t>
      </w:r>
      <w:r>
        <w:rPr>
          <w:rFonts w:hint="eastAsia" w:ascii="仿宋_GB2312" w:hAnsi="仿宋_GB2312" w:cs="仿宋_GB2312"/>
          <w:bCs/>
          <w:color w:val="auto"/>
          <w:spacing w:val="-6"/>
          <w:kern w:val="0"/>
          <w:sz w:val="32"/>
          <w:szCs w:val="32"/>
          <w:highlight w:val="none"/>
          <w:shd w:val="clear" w:color="auto" w:fill="auto"/>
          <w:lang w:val="en-US" w:eastAsia="zh-CN"/>
        </w:rPr>
        <w:t>2．诉讼费由天津同仁堂公司负担。主要事实和理由：第一，2017年12月5日朴谷公司与天津同仁堂公司签订的《解除品牌特许使用合同书之协议》约定了解除条件，但所附解除条件没有成就，因此双方之间依然适用《品牌特许使用合同书》。第二，2019年4月19日，岳山川向天津同仁堂公司出具的承诺函未经朴谷公司和彦悦山公司许可，没有二公司盖章，只能代表岳山川个人意见，且此承诺函仅局限于“天津同仁堂近似文字的标识和商标”，不是“天津同仁堂”文字或者近似文字的标识和商标。朴谷公司、彦悦山公司没有使用承诺函中附图A标注的圆形标识，不存在违约行为。第三，2018年1月17日的准予变更登记通知书显示，朴谷公司系天津同仁堂公司与岳山川等创立，朴谷公司和彦悦山公司对外使用“天津同仁堂联合创立”是客观描述历史，系继续使用该企业名称简称及字号的合理依据，不构成擅自使用，不构成侵权。第四，《解除品牌特许使用合同书之协议》以及《承诺函》出具后，案外人狗不理集团股份有限公司向朴谷公司和彦悦山公司承诺会出面协调解决天津同仁堂品牌使用纠纷。狗不理集团股份有限公司受让了天津同仁堂公司在朴谷公司的股权，但未能履行天津同仁堂公司承诺的义务，狗不理集团股份有限公司及张彦森也应承担相应的责任，本案需要追加二者为共同被告。</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天津同仁堂公司辩称：第一，朴谷公司、彦悦山公司被禁止使用的不仅仅是承诺函附图A所指向的图形标识。2017年12月5日《解除品牌特许使用合同书之协议》明确不得以任何形式使用“天津同仁堂”品牌，其中的“任何形式”当然包括与“天津同仁堂”有关的各种标识。2019年4月19日的承诺函进一步明确了禁止使用的范围，一是“天津同仁堂”字样，二是包含“天津同仁堂”的表述，三是与“天津同仁堂”近似的标识。第二，2017年12月5日的协议签订后，天津同仁堂公司依法召开的股东会、董事会会议已批准该协议，相关内容亦已公开，故该协议已经生效。即使没有召开会议，但因该协议内容为解除之前的《品牌特许使用合同书》，天津同仁堂公司作为权利人作出解除协议的意思表示，无须通过股东会和董事会决议。且岳山川在解除协议签订后的2019年作出过承诺，进一步确认了解除协议的效力。现在朴谷公司、彦悦山公司、岳山川否认2017年协议的效力，违反诚信原则。</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天津同仁堂公司向一审法院提出诉讼请求：1．判令朴谷公司、彦悦山公司立即停止在其商品和商业宣传中使用天津同仁堂公司具有一定影响的企业名称简称及字号“天津同仁堂”的不正当竞争行为；2．判令朴谷公司、彦悦山公司就其不正当竞争行为在其官方网站、《天津日报》上发布澄清声明，消除影响；3．判令朴谷公司、彦悦山公司、岳山川连带赔偿经济损失及为维权所支付的合理开支共计人民币300</w:t>
      </w:r>
      <w:r>
        <w:rPr>
          <w:rFonts w:hint="eastAsia"/>
          <w:bCs/>
          <w:color w:val="auto"/>
          <w:spacing w:val="-6"/>
          <w:sz w:val="32"/>
          <w:szCs w:val="32"/>
          <w:highlight w:val="none"/>
          <w:lang w:val="en-US" w:eastAsia="zh-CN"/>
        </w:rPr>
        <w:t>0000</w:t>
      </w:r>
      <w:r>
        <w:rPr>
          <w:rFonts w:hint="eastAsia"/>
          <w:bCs/>
          <w:color w:val="auto"/>
          <w:spacing w:val="-6"/>
          <w:sz w:val="32"/>
          <w:szCs w:val="32"/>
          <w:highlight w:val="none"/>
          <w:lang w:eastAsia="zh-CN"/>
        </w:rPr>
        <w:t>元；4．判令朴谷公司、彦悦山公司、岳山川共同承担本案全部诉讼费用。</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一审法院认定事实如下：</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一、与主体身份信息相关的事实</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成立于1981年10月8日，法定代表人为张彦森，住所地为天津市西青经济开发区赛达八支路1号，经营范围为片剂、颗粒剂、口服液、口服溶液剂、橡胶膏剂、硬胶囊剂、糖浆剂生产；中草药收购；地产中草药（不含中药饮片）购销；药品生产；药品批发……以下限分支机构经营：保健食品、预包装食品批发兼零售；化妆品、纸制品、母婴用品、儿童用品、日用百货、工艺礼品、包装材料批发兼零售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朴谷公司成立于2014年12月3日，2016年6月28日朴谷公司股东由曹璐、胡开封、胡开基变更为岳山川、上海摩提工房食品有限公司、天津同仁堂公司。朴谷公司现法定代表人为岳山川，经营范围为从事健康科技、养生保健领域的技术开发、技术咨询、技术服务、技术转让；健康信息咨询（不得从事诊疗活动、心理咨询）；餐饮管理（除食品生产经营）；食品流通；餐饮服务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彦悦山公司成立于2019年4月1日，法定代表人为岳山川。该公司经营范围为从事健康科技；健康信息咨询（不得从事诊疗活动、心理咨询）；餐饮企业管理（不含食品生产经营）；食品销售；（以下限分支机构经营）餐饮服务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二、与天津同仁堂公司企业名称简称、字号相关的事实</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主张其自清朝时期便开始使用“同仁堂”标识，并提交了相应的证据予以证明。天津同仁堂公司提交的其从天津市档案馆调取的《同仁堂张家京药铺药目》记载，同仁堂张家京药铺设于天津带河门外针市街，但是该《同仁堂张家京药铺药目》形成年份不明。</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从天津市档案馆天津商务总会档案中调取的《同仁堂药铺张惠元控伊胞弟张一元等的请议书》记载的同仁堂药铺的基本信息为：“请议人张惠元，籍贯天津，住所针市街，年龄71岁，职业同仁堂药铺。”该档案顶部记载：“此书原为在会各商备用，如不在会概不给领。临投此书，务将在会号数书明以便照收。”该请议书形成于1912年。</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从天津市档案馆调取的《为同仁堂药店张一元自治药酒准予输入美国贩卖已呈商部核办事致天津商务总会的函》记载：“华商同仁堂药店商人张一元呈请照行旧金山美政府将商号自制药酒准予输入美国贩卖一事，请转询迅予见复。”该函件形成于1919年。</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提交了其从天津市档案馆天津总商务会档案记载的同仁堂药店张禹泉呈请自制虎骨参茸两种补药出口美国的请议书，该请议书形成于1929年。天津同仁堂公司同时提交了从天津市档案馆天津总商务会档案中调取的《甲项证书》一份，该证书记载：兹以此纸对众声明，本堂即同仁堂开设中国天津，系下列各货之制品人，甲虎骨木瓜补药，乙参茸补药，丙其他性质相类之品。落款处有天津京同仁药店张禹泉及公证律师的签字。该《甲项证书》亦形成于1929年。</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自天津市档案馆天津特别市药业公会档案调取的《天津特别市药业公会调查表》记载，商号名称同仁堂，经理张叔良，地址租界三区四保五甲五牌针市街里53号。该调查表形成于1942年7月7日。天津同仁堂公司自天津市档案馆天津特别市药业公会档案调取的《天津特别市药业同业公会会员详细调查表》记载，商店名称同仁堂，负责人张弘弢。该调查表形成于1943年。</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天津同仁堂公司自天津市档案馆天津特别市药业公会档案调取的一份档案记载，同仁堂和记更换经理为王璞玉，该档案头部标识的企业名称为天津京同仁堂。该调查表形成于1949年。</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1951年5月31日，中央人民政府贸易部天津对外贸易管理局向“京同仁堂和记”颁发《进出口厂商营业执照》一份，该营业执照记载的厂商名称为“京同仁堂和记”，地址针市街64号，经理王璞玉，出口各种药酒药材。</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1952年11月8日，天津市人民政府工商局向京同仁堂和记颁发了企业登记证，该登记证载明企业名称为“京同仁堂和记”，所营事业为国药丸散膏丹、各种药酒批发零售，经理王璞玉，企业所在地北门外针市街64号，设立年月日为1946年4月。</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1956年1月13日，天津京同仁堂和记提交的《公私合营申请书》记载：“具申请人王璞玉等原出资开设同仁堂中药店，经营丸散膏丹等零售批发业务，兹为进一步接受社会主义改造，逐步纳入国家计划，加速社会主义建设，申请与中药材经营处公私合营，特备具下列文件请鉴核批复。申请商号天津京同仁堂和记，地址针市街64号，申请人王璞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提交的天津市第二商业局业务处1958年3月及1965年9月的档案记载，进入公私合营阶段后，“同仁堂”标识仍然以“同仁堂制胶厂”“同仁堂制药厂”持续使用。1965年以后，“同仁堂”标识停止使用，并先后更名为“先锋中药厂”“天津市第四中药厂”。</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1989年2月15日，天津市医药管理局出具的（89）津药管计字第9号《关于天津市第四中药厂更名为“天津同仁堂制药厂”的批复》载明，为生产经营需要，扩大产品出口，同意天津市第四中药厂更名为“天津同仁堂制药厂”。</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市第四中药厂的工商登记档案资料显示，1989年3月1日，天津市第四中药厂更名为天津同仁堂制药厂，经济性质为全民，主营中成药加工业，兼营清新剂、消毒巾等。1989年5月17日，天津日报第八版整版刊载了天津同仁堂制药厂恢复老字号的相关新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1994年12月，原中华人民共和国国内贸易部出具的证书载明：“天津同仁堂制药厂：兹认证你单位为中华老字号，特发此证。”后，天津同仁堂制药厂先后更名为天津同仁堂股份有限公司和现名。</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2006年，中华人民共和国商务部认定天津同仁堂股份有限公司（注册商标“太阳”）为“中华老字号”。2012年4月，国家工商行政管理总局商标局将天津同仁堂公司注册并使用在“中药成药”商品上的第119218号图文商标“太阳”认定为中国驰名商标。2015年11月30日，天津同仁堂公司股票在全国中小企业股份转让系统挂牌。</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2019年，国家工业和信息化部公布的第一批专精特新“小巨人”企业名单的通告载明，天津同仁堂公司被认定为第一批专精特新“小巨人”，主导产品为肾炎康复片。2020年10月28日，天津同仁堂公司被认定为国家“高新技术企业”。</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 w:val="0"/>
          <w:bCs/>
          <w:color w:val="auto"/>
          <w:spacing w:val="-6"/>
          <w:sz w:val="32"/>
          <w:szCs w:val="32"/>
          <w:highlight w:val="none"/>
          <w:lang w:val="en-US" w:eastAsia="zh-CN"/>
        </w:rPr>
        <w:t>现有档案资料表明，从1912年至1943年，在天津市针市街经营“同仁堂”药店的为张氏族人；</w:t>
      </w:r>
      <w:r>
        <w:rPr>
          <w:rFonts w:hint="eastAsia"/>
          <w:bCs/>
          <w:color w:val="auto"/>
          <w:spacing w:val="-6"/>
          <w:sz w:val="32"/>
          <w:szCs w:val="32"/>
          <w:highlight w:val="none"/>
          <w:lang w:val="en-US" w:eastAsia="zh-CN"/>
        </w:rPr>
        <w:t>从1949年到1956年，在天津市针市街经营的“同仁堂”药店经理变更为王璞玉；从1956年在天津市针市街经营的“同仁堂”进入公私合营阶段，并持续使用“同仁堂”标识至1965年。自1989年2月15日天津市第四中药厂更名为天津同仁堂制药厂之后，天津同仁堂公司历经股权转让及变更，更名为现名。由此可知，</w:t>
      </w:r>
      <w:r>
        <w:rPr>
          <w:rFonts w:hint="eastAsia"/>
          <w:b w:val="0"/>
          <w:bCs/>
          <w:color w:val="auto"/>
          <w:spacing w:val="-6"/>
          <w:sz w:val="32"/>
          <w:szCs w:val="32"/>
          <w:highlight w:val="none"/>
          <w:lang w:val="en-US" w:eastAsia="zh-CN"/>
        </w:rPr>
        <w:t>自同仁堂药铺至天津同仁堂公司，天津同仁堂公司企业名称简称及字号“天津同仁堂”至今已有百余年历史，且历史传承脉络清晰。</w:t>
      </w:r>
      <w:r>
        <w:rPr>
          <w:rFonts w:hint="eastAsia"/>
          <w:bCs/>
          <w:color w:val="auto"/>
          <w:spacing w:val="-6"/>
          <w:sz w:val="32"/>
          <w:szCs w:val="32"/>
          <w:highlight w:val="none"/>
          <w:lang w:val="en-US" w:eastAsia="zh-CN"/>
        </w:rPr>
        <w:t>从1912年的“同仁堂药铺”到1981年10月8日成立的天津同仁堂，虽然经营主体和企业名称在不停变化，但“同仁堂”在大部分时间内是企业名称中发挥识别作用的主要部分。</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三、与天津同仁堂公司主张的侵权行为相关的事实</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 w:val="0"/>
          <w:bCs/>
          <w:color w:val="auto"/>
          <w:spacing w:val="-6"/>
          <w:sz w:val="32"/>
          <w:szCs w:val="32"/>
          <w:highlight w:val="none"/>
          <w:lang w:val="en-US" w:eastAsia="zh-CN"/>
        </w:rPr>
        <w:t>2016年4月1日，</w:t>
      </w:r>
      <w:r>
        <w:rPr>
          <w:rFonts w:hint="eastAsia"/>
          <w:bCs/>
          <w:color w:val="auto"/>
          <w:spacing w:val="-6"/>
          <w:sz w:val="32"/>
          <w:szCs w:val="32"/>
          <w:highlight w:val="none"/>
          <w:lang w:val="en-US" w:eastAsia="zh-CN"/>
        </w:rPr>
        <w:t>天津同仁堂公司与朴谷公司签订《品牌特许使用合同书》。在该合同书中，双方在2.1条约定朴谷公司认可天津同仁堂公司拥有“天津同仁堂”品牌的合法权利，使用“天津同仁堂”品牌必须由天津同仁堂公司授予特许使用权。2.2条约定，天津同仁堂公司、朴谷公司协商一致，在合同约定的有效期限内天津同仁堂公司向朴谷公司授予特许权。双方在2.3条约定授权使用地域及使用方式为在中华人民共和国境内（不含港澳台），朴谷公司有权在仅限于养生食补产品的广告宣传、产品包装、店铺牌匾上使用天津同仁堂公司品牌，使用形式包括但不限于“天津同仁堂联合出品”“天津同仁堂旗下品牌”“天津同仁堂提供技术支持”“天津同仁堂配方”“天津同仁堂研发”等，其他组合使用表现形式由朴谷公司与天津同仁堂公司协商确定。未经天津同仁堂公司书面同意，朴谷公司不得单独在其商品及店铺牌匾中使用上述品牌。因朴谷公司开展商业特许经营需要，经天津同仁堂公司书面同意，朴谷公司有权利将天津同仁堂公司的上述授权向被特许人进行有偿再授权。双方在第3条约定授权使用期限，天津同仁堂公司特许朴谷公司使用“天津同仁堂”品牌的期限为10年，即2016年4月1日起至2026年3月31日止。自合同终止之日起10日内，朴谷公司应当完成清理并停止使用“天津同仁堂”品牌的所有事项，并严格遵守本合同约定的合同终止后的相关规定。在6.6条约定，本合同终止或解除后，朴谷公司和其人员不得使用“天津同仁堂”品牌从事经营活动。</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 w:val="0"/>
          <w:bCs/>
          <w:color w:val="auto"/>
          <w:spacing w:val="-6"/>
          <w:sz w:val="32"/>
          <w:szCs w:val="32"/>
          <w:highlight w:val="none"/>
          <w:lang w:val="en-US" w:eastAsia="zh-CN"/>
        </w:rPr>
        <w:t>2017年12月5日，天津同仁堂公司与朴谷公司</w:t>
      </w:r>
      <w:r>
        <w:rPr>
          <w:rFonts w:hint="eastAsia"/>
          <w:bCs/>
          <w:color w:val="auto"/>
          <w:spacing w:val="-6"/>
          <w:sz w:val="32"/>
          <w:szCs w:val="32"/>
          <w:highlight w:val="none"/>
          <w:lang w:val="en-US" w:eastAsia="zh-CN"/>
        </w:rPr>
        <w:t>签订《解除品牌特许使用合同书之协议》。在该协议中，双方约定，一自本协议生效之日起，天津同仁堂公司与朴谷公司于</w:t>
      </w:r>
      <w:r>
        <w:rPr>
          <w:rFonts w:hint="eastAsia"/>
          <w:b w:val="0"/>
          <w:bCs/>
          <w:color w:val="auto"/>
          <w:spacing w:val="-6"/>
          <w:sz w:val="32"/>
          <w:szCs w:val="32"/>
          <w:highlight w:val="none"/>
          <w:lang w:val="en-US" w:eastAsia="zh-CN"/>
        </w:rPr>
        <w:t>2016年4月1日签署的《品牌特许使用合同书》解除</w:t>
      </w:r>
      <w:r>
        <w:rPr>
          <w:rFonts w:hint="eastAsia"/>
          <w:bCs/>
          <w:color w:val="auto"/>
          <w:spacing w:val="-6"/>
          <w:sz w:val="32"/>
          <w:szCs w:val="32"/>
          <w:highlight w:val="none"/>
          <w:lang w:val="en-US" w:eastAsia="zh-CN"/>
        </w:rPr>
        <w:t>，双方在该协议中的权利义务均终止；二自本协议生效之日起，朴谷公司不得以任何形式使用“天津同仁堂”品牌，否则，天津同仁堂公司有权追究朴谷公司的法律责任。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2019年4月19日，岳山川向天津同仁堂公司出具的《承诺函》载明：“本人岳山川作为上海朴谷健康科技有限公司（以下简称朴谷科技公司）、上海彦悦山健康科技有限公司（以下简称彦悦山科技公司）的控股股东、实际控制人、董事长（执行董事）和法定代表人，再次无条件不可撤销承诺：1.2019年4月30日之后，朴谷科技公司和彦悦山科技公司不以任何形式（包括但不限于在其产品标签和说明书、各种广告、户内外标牌、宣传手册、网站等）使用包含‘天津同仁堂’‘津同仁堂’‘同仁堂’及其他含有‘天津同仁堂’近似文字的标识或商标。如果朴谷科技公司和彦悦山科技公司以任何形式使用包含‘天津同仁堂’‘津同仁堂’‘同仁堂’及其他含有‘天津同仁堂’近似文字的标识或商标，岳山川应当向天津同仁堂公司支付违约金100万元，同时应对朴谷科技公司和彦悦山科技公司的侵权行为承担连带赔偿责任……承诺人岳山川。”</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市滨海公证处（2021）津滨海证经字第1544号公证书载明，名为“彦悦山”的微信公众号为朴谷公司创建运营，用以宣传推广该公司生产销售的草本养生类饮品。该公众号简介部分标有“彦悦山草本养生饮品是一个致力于推广草本健康生活方式的品牌，由百年老字号天津同仁堂集团和知名餐饮企业摩提工房集团联合创立”字样。该公众号内名为“炎炎夏日，你需要一杯冰沙来救命！！”的文章内第二幅配图首部“彦悦山”三字旁的方框内标有“天津同仁堂联合创立”字样。该公众号内名为“冬季的第一杯饮品，来点不一样的！”的文章内展示的饮品实物照片显示，该公司生产销售的饮品外包装杯体下部标有“天津同仁堂公司联合创立”字样。另外，在新用户关注该微信公众号后，与新用户的聊天对话框会弹出“彦悦山是天津同仁堂联合创立的草本养生饮品品牌，旨在用时尚、简单的茶饮方式演绎传统草本功效……”的字样信息。该公证书可以证明，朴谷公司在其运营的微信公众号“彦悦山”及销售的饮品包装上均存在使用“天津同仁堂”标识的行为。</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市滨海公证处（2021）津滨海证经字第1543号公证书载明，名为“彦悦山本草店”的电子商铺系由彦悦山公司在淘宝网平台上开设经营，用于宣传、销售本草茶饮等保健类饮品。“彦悦山本草店”销售的名为“桂圆红枣茶”及“金荷玉立茶”产品外包装盒的正面右下方白色长方形框内标有“天津同仁堂联合创立”字样。该公证书可以证明，彦悦山公司在其经营的淘宝店铺“彦悦山本草店”及销售的产品外包装上均存在使用“天津同仁堂”标识的行为。</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彦悦山本草饮（静安嘉里店）分别在“大众点评”“饿了么”应用平台上进行了登记注册，其中“大众点评”应用平台上的商家备案主体为朴谷公司，“饿了么”应用平台上的商家备案主体为彦悦山公司。</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四、与</w:t>
      </w:r>
      <w:r>
        <w:rPr>
          <w:rFonts w:hint="eastAsia"/>
          <w:bCs/>
          <w:color w:val="auto"/>
          <w:spacing w:val="-6"/>
          <w:sz w:val="32"/>
          <w:szCs w:val="32"/>
          <w:highlight w:val="none"/>
          <w:lang w:eastAsia="zh-CN"/>
        </w:rPr>
        <w:t>中国北京同仁堂（集团）有限责任公司诉天津同仁堂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等侵害商标权及不正当竞争纠纷案</w:t>
      </w:r>
      <w:r>
        <w:rPr>
          <w:rFonts w:hint="eastAsia"/>
          <w:bCs/>
          <w:color w:val="auto"/>
          <w:spacing w:val="-6"/>
          <w:sz w:val="32"/>
          <w:szCs w:val="32"/>
          <w:highlight w:val="none"/>
          <w:lang w:val="en-US" w:eastAsia="zh-CN"/>
        </w:rPr>
        <w:t>相关的事实</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default"/>
          <w:bCs/>
          <w:color w:val="auto"/>
          <w:spacing w:val="-6"/>
          <w:sz w:val="32"/>
          <w:szCs w:val="32"/>
          <w:highlight w:val="none"/>
          <w:lang w:val="en-US" w:eastAsia="zh-CN"/>
        </w:rPr>
      </w:pPr>
      <w:r>
        <w:rPr>
          <w:rFonts w:hint="eastAsia"/>
          <w:bCs/>
          <w:color w:val="auto"/>
          <w:spacing w:val="-6"/>
          <w:sz w:val="32"/>
          <w:szCs w:val="32"/>
          <w:highlight w:val="none"/>
          <w:lang w:val="en-US" w:eastAsia="zh-CN"/>
        </w:rPr>
        <w:t>2021年8月12日，</w:t>
      </w:r>
      <w:r>
        <w:rPr>
          <w:rFonts w:hint="eastAsia"/>
          <w:bCs/>
          <w:color w:val="auto"/>
          <w:spacing w:val="-6"/>
          <w:sz w:val="32"/>
          <w:szCs w:val="32"/>
          <w:highlight w:val="none"/>
          <w:lang w:eastAsia="zh-CN"/>
        </w:rPr>
        <w:t>中国北京同仁堂（集团）有限责任公司向北京知识产权法院提起诉讼，起诉天津同仁堂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等侵害其注册商标专用权，并构成不正当竞争，请求判令天津同仁堂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停止侵害其注册商标专用权，停止使用“同仁堂”字号并变更企业名称，变更后的企业名称中不得含有“同仁堂”或与“同仁堂”近似的字样。</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一审法院认为，本案的争议焦点为：1．本案是否应当中止审理；2．朴谷公司、彦悦山公司是否存在擅自使用</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有一定影响的企业名称简称及字号“天津同仁堂”的不正当竞争行为；3．朴谷公司、彦悦山公司、岳山川是否应承担侵权责任以及承担何种侵权责任。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一、关于本案是否应当中止审理的问题</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中华人民共和国民事诉讼法》第一百五十条第五项规定，本案必须以另一案的审理结果为依据，而另一案尚未审结的，应当中止诉讼。判断本案是否应当中止审理，关键是要判断本案是否必须以北京知识产权法院受理的中国北京同仁堂（集团）有限责任公司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等侵害商标权及不正当竞争纠纷案的审理结果为依据。一审法院认为本案审理不需要以中国北京同仁堂（集团）有限责任公司诉天津同仁堂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等侵害商标权及不正当竞争纠纷案的审理结果为依据。理由如下：</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首先，根据在案证据，“天津同仁堂”标识具有较长的使用历史。</w:t>
      </w:r>
      <w:r>
        <w:rPr>
          <w:rFonts w:hint="eastAsia"/>
          <w:b w:val="0"/>
          <w:bCs/>
          <w:color w:val="auto"/>
          <w:spacing w:val="-6"/>
          <w:sz w:val="32"/>
          <w:szCs w:val="32"/>
          <w:highlight w:val="none"/>
          <w:lang w:eastAsia="zh-CN"/>
        </w:rPr>
        <w:t>以“同仁堂”为号的天津“同仁堂药铺”自1912年始便持续在天津市红桥区针市街经营，</w:t>
      </w:r>
      <w:r>
        <w:rPr>
          <w:rFonts w:hint="eastAsia"/>
          <w:bCs/>
          <w:color w:val="auto"/>
          <w:spacing w:val="-6"/>
          <w:sz w:val="32"/>
          <w:szCs w:val="32"/>
          <w:highlight w:val="none"/>
          <w:lang w:eastAsia="zh-CN"/>
        </w:rPr>
        <w:t>不同的经营主体一直在沿用“天津同仁堂”标识开展经营活动。尤其是</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的前身天津同仁堂制药厂于1994年被认定为“中华老字号”，2006年天津同仁堂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又被认定为“中华老字号”。由此可知，“天津同仁堂”持续使用的时间较长且天津同仁堂被相关行政部门认定为“中华老字号”，该事实的认定不需以中国北京同仁堂（集团）有限责任公司诉天津同仁堂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等侵害商标权及不正当竞争纠纷案的审理结果为依据，故</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有权就“天津同仁堂”标识提起本案诉讼，天津同仁堂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对“天津同仁堂”享有合法正当使用权。</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其次，本案审理的关键在于朴谷公司、彦悦山公司是否实施了擅自使用</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具有一定影响的企业名称简称及字号“天津同仁堂”的不正当竞争行为。反不正当竞争法调整的系市场主体的竞争行为，对市场主体行为的判断和定性应具体到个案之中进行。故本案审查的重点在于朴谷公司、彦悦山公司使用“天津同仁堂”标识行为的正当性判断，也即朴谷公司、彦悦山公司在本案中的行为应当如何定性。而朴谷公司和彦悦山公司实施涉案行为的定性并不需要以另案中国北京同仁堂（集团）有限责任公司诉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等侵害商标权及不正当竞争纠纷案的审理结果为依据，另案审理结果并不影响本案被诉行为的定性。综上所述，本案不符合中止审理的情形，不应中止诉讼。</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二、朴谷公司、彦悦山公司是否存在擅自使用</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有一定影响的企业名称简称及字号“天津同仁堂”的不正当竞争行为</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1．天津同仁堂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的企业名称简称及字号是否具有一定影响</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 w:val="0"/>
          <w:bCs/>
          <w:color w:val="auto"/>
          <w:spacing w:val="-6"/>
          <w:sz w:val="32"/>
          <w:szCs w:val="32"/>
          <w:highlight w:val="none"/>
          <w:lang w:val="en-US" w:eastAsia="zh-CN"/>
        </w:rPr>
        <w:t>天津同仁堂公司</w:t>
      </w:r>
      <w:r>
        <w:rPr>
          <w:rFonts w:hint="eastAsia"/>
          <w:b w:val="0"/>
          <w:bCs/>
          <w:color w:val="auto"/>
          <w:spacing w:val="-6"/>
          <w:sz w:val="32"/>
          <w:szCs w:val="32"/>
          <w:highlight w:val="none"/>
          <w:lang w:eastAsia="zh-CN"/>
        </w:rPr>
        <w:t>主张其请求保护的企业名称简称及字号为“天津同仁堂”。</w:t>
      </w:r>
      <w:r>
        <w:rPr>
          <w:rFonts w:hint="eastAsia"/>
          <w:bCs/>
          <w:color w:val="auto"/>
          <w:spacing w:val="-6"/>
          <w:sz w:val="32"/>
          <w:szCs w:val="32"/>
          <w:highlight w:val="none"/>
          <w:lang w:eastAsia="zh-CN"/>
        </w:rPr>
        <w:t>对此一审法院认为，虽然历史上</w:t>
      </w:r>
      <w:r>
        <w:rPr>
          <w:rFonts w:hint="eastAsia"/>
          <w:bCs/>
          <w:color w:val="auto"/>
          <w:spacing w:val="-6"/>
          <w:sz w:val="32"/>
          <w:szCs w:val="32"/>
          <w:highlight w:val="none"/>
          <w:lang w:val="en-US" w:eastAsia="zh-CN"/>
        </w:rPr>
        <w:t>天津同仁堂</w:t>
      </w:r>
      <w:r>
        <w:rPr>
          <w:rFonts w:hint="eastAsia"/>
          <w:bCs/>
          <w:color w:val="auto"/>
          <w:spacing w:val="-6"/>
          <w:sz w:val="32"/>
          <w:szCs w:val="32"/>
          <w:highlight w:val="none"/>
          <w:lang w:eastAsia="zh-CN"/>
        </w:rPr>
        <w:t>字号的核心部分为“同仁堂”，但是由于“同仁堂”同时被北京、天津等地数家企业所持续使用，且“天津同仁堂”系</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长期持续使用的企业名称简称及字号，故应当认定“天津同仁堂”系</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企业名称简称及字号。</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从</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企业名称简称及字号“天津同仁堂”的使用时间看，</w:t>
      </w:r>
      <w:r>
        <w:rPr>
          <w:rFonts w:hint="eastAsia"/>
          <w:b w:val="0"/>
          <w:bCs/>
          <w:color w:val="auto"/>
          <w:spacing w:val="-6"/>
          <w:sz w:val="32"/>
          <w:szCs w:val="32"/>
          <w:highlight w:val="none"/>
          <w:lang w:eastAsia="zh-CN"/>
        </w:rPr>
        <w:t>以“同仁堂”为号的天津“同仁堂药铺”自1912年始便持续在天津市红桥区针市街经营</w:t>
      </w:r>
      <w:r>
        <w:rPr>
          <w:rFonts w:hint="eastAsia"/>
          <w:bCs/>
          <w:color w:val="auto"/>
          <w:spacing w:val="-6"/>
          <w:sz w:val="32"/>
          <w:szCs w:val="32"/>
          <w:highlight w:val="none"/>
          <w:lang w:eastAsia="zh-CN"/>
        </w:rPr>
        <w:t>，名称由“同仁堂药铺”“同仁堂药店”“天津同仁堂药店”演化成“天津京同仁堂老药铺”“京同仁堂和记”和现名，至今已有百余年时间。虽然经营者在不停地传承及变更，但“同仁堂”的标识一直沿用至今。直至1994年12月天津同仁堂制药厂被认证为中华老字号、2006年天津同仁堂公司被认定为中华老字号，“天津同仁堂”已被国家相关部门认定为具有一定文化底蕴及历史传承的中华老字号中起主要识别作用的部分，足以证明</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企业名称简称及字号“天津同仁堂”在全国具有一定影响力。</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 w:val="0"/>
          <w:bCs/>
          <w:color w:val="auto"/>
          <w:spacing w:val="-6"/>
          <w:sz w:val="32"/>
          <w:szCs w:val="32"/>
          <w:highlight w:val="none"/>
          <w:lang w:val="en-US" w:eastAsia="zh-CN"/>
        </w:rPr>
      </w:pPr>
      <w:r>
        <w:rPr>
          <w:rFonts w:hint="eastAsia"/>
          <w:bCs/>
          <w:color w:val="auto"/>
          <w:spacing w:val="-6"/>
          <w:sz w:val="32"/>
          <w:szCs w:val="32"/>
          <w:highlight w:val="none"/>
          <w:lang w:val="en-US" w:eastAsia="zh-CN"/>
        </w:rPr>
        <w:t>从天津同仁堂公司的经营规模及经营业绩分析，2019年天津同仁堂公司被认定为第一批专精特新“小巨人”企业、2020年天津同仁堂公司被认定为国家“高新技术企业”，该两项经营成绩的认定能够证明天津同仁堂公司具有较强的技术研发能力和经营能力，</w:t>
      </w:r>
      <w:r>
        <w:rPr>
          <w:rFonts w:hint="eastAsia"/>
          <w:b w:val="0"/>
          <w:bCs/>
          <w:color w:val="auto"/>
          <w:spacing w:val="-6"/>
          <w:sz w:val="32"/>
          <w:szCs w:val="32"/>
          <w:highlight w:val="none"/>
          <w:lang w:val="en-US" w:eastAsia="zh-CN"/>
        </w:rPr>
        <w:t>经营规模及经营业绩亦具有全国影响力。</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综上所述，天津同仁堂公司的企业名称简称及字号“天津同仁堂”系长期持续使用的企业字号，在朴谷公司及彦悦山公司成立之时，“天津同仁堂”企业名称简称及字号就已经在相关公众中具有一定的市场知名度，为相关公众所认可，“天津同仁堂”标识已与天津同仁堂公司之间建立起稳定的关联关系，已产生识别经营主体的商业标识意义，具有一定影响力。</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2．朴谷公司、彦悦山公司的行为是否构成不正当竞争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中华人民共和国反不正当竞争法》第六条规定，经营者不得实施下列混淆行为，引人误认为是他人商品或者与他人存在特定联系：……（二）擅自使用他人有一定影响的企业名称（包括简称、字号等）、社会组织名称（包括简称等）、姓名（包括笔名、艺名、译名等）……。</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关于朴谷公司、彦悦山公司是否擅自使用了</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企业名称简称及字号“天津同仁堂”。根据本案现有证据，天津同仁堂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与朴谷公司于2016年4月1日签订《品牌特许使用合同书》，天津同仁堂公司允许朴谷公司在合同有效期内，以双方在该合同内约定的方式使用“天津同仁堂”企业名称简称及字号。2017年12月5日，天津同仁堂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与朴谷公司签订《解除品牌特许使用合同书之协议》，双方约定，自本协议生效之日起，朴谷公司不得以任何形式使用“天津同仁堂”品牌，否则，天津同仁堂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有权追究朴谷公司的法律责任。2019年4月19日，岳山川向</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出具的《承诺函》承诺，2019年4月30日之后朴谷公司和彦悦山公司不以任何形式使用包含“天津同仁堂”“津同仁堂”“同仁堂”及其他含有“天津同仁堂”近似文字的标识或商标。如果朴谷公司和彦悦山公司以任何形式使用包含“天津同仁堂”“津同仁堂”“同仁堂”及其他含有“天津同仁堂”近似文字的标识或商标，岳山川应当向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支付违约金100万元，同时应对朴谷公司和彦悦山公司的侵权行为承担连带赔偿责任……承诺人岳山川。但是在《解除品牌特许使用合同书之协议》及《承诺函》出具后，朴谷公司未经许可，仍继续在其宣传服务中使用“天津同仁堂”字样，且不能提供其继续使用该企业名称简称及字号的合理依据，构成擅自使用。彦悦山公司未提供其使用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企业名称简称及字号的合理依据，亦构成擅自使用。</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关于朴谷公司、彦悦山公司的行为是否足以造成引人误认为是他人商品或者与他人存在特定联系。根据已查明事实，朴谷公司在其微信公众号简介部分标有“彦悦山草本养生饮品是一个致力于推广草本健康生活方式的品牌，由百年老字号天津同仁堂集团和知名餐饮企业摩提工房集团联合创立”字样；在该公众号宣传文章的配图内亦标有“天津同仁堂联合创立”字样；在该公众号展示的饮品实物照片显示该公司生产销售的饮品外包装杯体下部标有“天津同仁堂联合创立”字样；另外，</w:t>
      </w:r>
      <w:r>
        <w:rPr>
          <w:rFonts w:hint="eastAsia"/>
          <w:b w:val="0"/>
          <w:bCs/>
          <w:color w:val="auto"/>
          <w:spacing w:val="-6"/>
          <w:sz w:val="32"/>
          <w:szCs w:val="32"/>
          <w:highlight w:val="none"/>
          <w:lang w:eastAsia="zh-CN"/>
        </w:rPr>
        <w:t>在新用户关注该微信公众号后，与新用户聊天对话框会弹出“彦悦山是天津同仁堂联合创立的草本养生饮品品牌…</w:t>
      </w:r>
      <w:r>
        <w:rPr>
          <w:rFonts w:hint="eastAsia"/>
          <w:bCs/>
          <w:color w:val="auto"/>
          <w:spacing w:val="-6"/>
          <w:sz w:val="32"/>
          <w:szCs w:val="32"/>
          <w:highlight w:val="none"/>
          <w:lang w:eastAsia="zh-CN"/>
        </w:rPr>
        <w:t>…”字样信息。彦悦山公司在淘宝网平台上开设经营的网络店铺，销售的名为“桂圆红枣茶”及“金荷玉立茶”产品外包装盒的正面右下方白色长方形框内亦标有“天津同仁堂联合创立”字样。天津同仁堂的经营范围包含“预包装食品批发兼零售”，朴谷公司的经营范围包含“食品流通、餐饮服务”，彦悦山公司的经营范围包含“食品销售、餐饮服务”等，这表明</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与朴谷公司、彦悦山公司在经营范围、消费群体方面多有重合，朴谷公司、彦悦山公司在其商品、服务上擅自使用</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企业名称简称及字号“天津同仁堂”字样，会使相关公众误认为朴谷公司、彦悦山公司与天津同仁堂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之间系关联企业，存在特定联系，进而使相关公众对商品或服务来源产生一定混淆和误认。</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综上，朴谷公司、彦悦山公司擅自使用天津同仁堂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企业名称简称及字号，违反诚实信用原则，不具正当性，使相关公众对商品来源产生一定混淆和误认，构成不正当竞争，应承担停止使用天津同仁堂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企业名称简称及字号“天津同仁堂”并赔偿相应经济损失的责任。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三、关于朴谷公司、彦悦山公司、岳山川应承担何种责任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朴谷公司、彦悦山公司擅自使用天津同仁堂</w:t>
      </w:r>
      <w:r>
        <w:rPr>
          <w:rFonts w:hint="eastAsia"/>
          <w:bCs/>
          <w:color w:val="auto"/>
          <w:spacing w:val="-6"/>
          <w:sz w:val="32"/>
          <w:szCs w:val="32"/>
          <w:highlight w:val="none"/>
          <w:lang w:val="en-US" w:eastAsia="zh-CN"/>
        </w:rPr>
        <w:t>公司</w:t>
      </w:r>
      <w:r>
        <w:rPr>
          <w:rFonts w:hint="eastAsia"/>
          <w:bCs/>
          <w:color w:val="auto"/>
          <w:spacing w:val="-6"/>
          <w:sz w:val="32"/>
          <w:szCs w:val="32"/>
          <w:highlight w:val="none"/>
          <w:lang w:eastAsia="zh-CN"/>
        </w:rPr>
        <w:t>企业名称简称及字号，违反诚实信用原则，不具正当性，易使相关公众对商品来源产生一定混淆和误认，构成不正当竞争，应承担停止使用“天津同仁堂”标识并赔偿相应经济损失的责任。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中华人民共和国反不正当竞争法》第十七条规定，因不正当竞争行为受到损害的经营者的赔偿数额，按照其因被侵权所受到的实际损失确定；实际损失难以计算的，按照侵权人因侵权所获得的利益确定。赔偿数额还应当包括经营者为制止侵权行为所支付的合理开支。经营者违反本法第六条、第九条规定，权利人因被侵权所受到的实际损失、侵权人因侵权所获得的利益难以确定的，由人民法院根据侵权行为的情节判决给予权利人五百万元以下的赔偿。</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天津同仁堂公司是中华老字号，其“太阳”商标曾被认定为中国驰名商标，在行业内具有相当的市场知名度。朴谷公司、彦悦山公司作为岳山川实际控制的公司，在《解除品牌特许使用合同书之协议》及《承诺函》出具后，未经许可继续在经营中使用“天津同仁堂”标识，明显具有攀附天津同仁堂公司商誉的主观故意，构成对天津同仁堂公司的不正当竞争。因天津同仁堂公司未能提交证据证明因侵权行为导致的损失以及对方因侵权行为的获利，综合本案天津同仁堂公司企业字号的知名度、被诉不正当竞争行为的持续时间、主观故意、侵权行为影响范围等因素，一审法院酌情确定赔偿数额。另，天津同仁堂公司因本案维权确实支出了合理开支，故一审法院依据在案证据酌情确定天津同仁堂公司的维权合理开支。综上，一审法院对天津同仁堂公司诉请朴谷公司、彦悦山公司赔偿损失及支付为维权支出的合理费用的诉讼请求予以支持，并酌情确定朴谷公司赔偿天津同仁堂公司经济损失及维权合理开支500000元，彦悦山公司赔偿天津同仁堂公司经济损失及维权合理开支500000元。</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岳山川作为两公司的法定代表人，承诺若朴谷公司、彦悦山公司在《品牌特许使用合同书》解除后仍在其商品、宣传及服务中使用“天津同仁堂”字样，则对朴谷公司和彦悦山公司的侵权行为承担连带赔偿责任。该承诺系岳山川真实意思表示，不违反法律强制性规定，故岳山川应对朴谷公司和彦悦山公司的侵权行为承担连带赔偿责任。</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eastAsia="zh-CN"/>
        </w:rPr>
      </w:pPr>
      <w:r>
        <w:rPr>
          <w:rFonts w:hint="eastAsia"/>
          <w:bCs/>
          <w:color w:val="auto"/>
          <w:spacing w:val="-6"/>
          <w:sz w:val="32"/>
          <w:szCs w:val="32"/>
          <w:highlight w:val="none"/>
          <w:lang w:eastAsia="zh-CN"/>
        </w:rPr>
        <w:t>关于</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诉请判令朴谷公司、彦悦山公司就其不正当竞争行为在其官方网站、《天津日报》上发布澄清声明，消除影响的诉讼请求，因</w:t>
      </w:r>
      <w:r>
        <w:rPr>
          <w:rFonts w:hint="eastAsia"/>
          <w:bCs/>
          <w:color w:val="auto"/>
          <w:spacing w:val="-6"/>
          <w:sz w:val="32"/>
          <w:szCs w:val="32"/>
          <w:highlight w:val="none"/>
          <w:lang w:val="en-US" w:eastAsia="zh-CN"/>
        </w:rPr>
        <w:t>天津同仁堂公司</w:t>
      </w:r>
      <w:r>
        <w:rPr>
          <w:rFonts w:hint="eastAsia"/>
          <w:bCs/>
          <w:color w:val="auto"/>
          <w:spacing w:val="-6"/>
          <w:sz w:val="32"/>
          <w:szCs w:val="32"/>
          <w:highlight w:val="none"/>
          <w:lang w:eastAsia="zh-CN"/>
        </w:rPr>
        <w:t>并未提交证据证明其商誉因侵权行为产生贬损、市场评价下降等情形，故对其要求消除影响的诉讼请求，一审法院不予支持。</w:t>
      </w:r>
    </w:p>
    <w:p>
      <w:pPr>
        <w:pStyle w:val="8"/>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eastAsia="zh-CN"/>
        </w:rPr>
        <w:t>综上，一审法院依照《中华人民共和国反不正当竞争法》第六条第二项、第十七条第三款、第四款，《最高人民法院关于审理不正当竞争民事案件应用法律若干问题的解释》第六条第一款，《中华人民共和国民事诉讼法》第六十四条第一款，《最高人民法院关于适用&lt;中华人民共和国民事诉讼法&gt;的解释》第九十条之规定，判决：“一、本判决生效之日起，上海朴谷健康科技有限公司立即停止在其商品上和商业宣传中使用“天津同仁堂”标识的不正当竞争行为；二、本判决生效之日起，上海彦悦山健康科技有限公司立即停止在其商品上和商业宣传中使用“天津同仁堂”标识的不正当竞争行为；三、本判决生效之日起十日内，上海朴谷健康科技有限公司赔偿天津同仁堂集团股份有限公司经济损失及为制止侵权行为所支付的合理开支</w:t>
      </w:r>
      <w:r>
        <w:rPr>
          <w:rFonts w:hint="eastAsia"/>
          <w:bCs/>
          <w:color w:val="auto"/>
          <w:spacing w:val="-6"/>
          <w:sz w:val="32"/>
          <w:szCs w:val="32"/>
          <w:highlight w:val="none"/>
          <w:lang w:val="en-US" w:eastAsia="zh-CN"/>
        </w:rPr>
        <w:t>5</w:t>
      </w:r>
      <w:r>
        <w:rPr>
          <w:rFonts w:hint="eastAsia"/>
          <w:bCs/>
          <w:color w:val="auto"/>
          <w:spacing w:val="-6"/>
          <w:sz w:val="32"/>
          <w:szCs w:val="32"/>
          <w:highlight w:val="none"/>
          <w:lang w:eastAsia="zh-CN"/>
        </w:rPr>
        <w:t>00000元；四、本判决生效之日起十日内，上海彦悦山健康科技有限公司赔偿天津同仁堂集团股份有限公司经济损失及为制止侵权行为所支付的合理开支</w:t>
      </w:r>
      <w:r>
        <w:rPr>
          <w:rFonts w:hint="eastAsia"/>
          <w:bCs/>
          <w:color w:val="auto"/>
          <w:spacing w:val="-6"/>
          <w:sz w:val="32"/>
          <w:szCs w:val="32"/>
          <w:highlight w:val="none"/>
          <w:lang w:val="en-US" w:eastAsia="zh-CN"/>
        </w:rPr>
        <w:t>5</w:t>
      </w:r>
      <w:r>
        <w:rPr>
          <w:rFonts w:hint="eastAsia"/>
          <w:bCs/>
          <w:color w:val="auto"/>
          <w:spacing w:val="-6"/>
          <w:sz w:val="32"/>
          <w:szCs w:val="32"/>
          <w:highlight w:val="none"/>
          <w:lang w:eastAsia="zh-CN"/>
        </w:rPr>
        <w:t>00000元；五、岳山川对上海朴谷健康科技有限公司、上海彦悦山健康科技有限公司前述第三、四项赔偿责任承担连带责任；六、驳回原告天津同仁堂集团股份有限公司其他诉讼请求。如果未按本判决指定的期间履行给付金钱义务，应当依照《中华人民共和国民事诉讼法》第二百五十三条规定，加倍支付迟延履行期间的债务利息。案件受理费30800元，由天津同仁堂集团股份有限公司负担</w:t>
      </w:r>
      <w:r>
        <w:rPr>
          <w:rFonts w:hint="eastAsia"/>
          <w:bCs/>
          <w:color w:val="auto"/>
          <w:spacing w:val="-6"/>
          <w:sz w:val="32"/>
          <w:szCs w:val="32"/>
          <w:highlight w:val="none"/>
          <w:lang w:val="en-US" w:eastAsia="zh-CN"/>
        </w:rPr>
        <w:t>10</w:t>
      </w:r>
      <w:r>
        <w:rPr>
          <w:rFonts w:hint="eastAsia"/>
          <w:bCs/>
          <w:color w:val="auto"/>
          <w:spacing w:val="-6"/>
          <w:sz w:val="32"/>
          <w:szCs w:val="32"/>
          <w:highlight w:val="none"/>
          <w:lang w:eastAsia="zh-CN"/>
        </w:rPr>
        <w:t>000元，由上海朴谷健康科技有限公司、上海彦悦山健康科技有限公司、岳山川共同负担</w:t>
      </w:r>
      <w:r>
        <w:rPr>
          <w:rFonts w:hint="eastAsia"/>
          <w:bCs/>
          <w:color w:val="auto"/>
          <w:spacing w:val="-6"/>
          <w:sz w:val="32"/>
          <w:szCs w:val="32"/>
          <w:highlight w:val="none"/>
          <w:lang w:val="en-US" w:eastAsia="zh-CN"/>
        </w:rPr>
        <w:t>20</w:t>
      </w:r>
      <w:r>
        <w:rPr>
          <w:rFonts w:hint="eastAsia"/>
          <w:bCs/>
          <w:color w:val="auto"/>
          <w:spacing w:val="-6"/>
          <w:sz w:val="32"/>
          <w:szCs w:val="32"/>
          <w:highlight w:val="none"/>
          <w:lang w:eastAsia="zh-CN"/>
        </w:rPr>
        <w:t>800元。”</w:t>
      </w:r>
    </w:p>
    <w:p>
      <w:pPr>
        <w:keepNext w:val="0"/>
        <w:keepLines w:val="0"/>
        <w:pageBreakBefore w:val="0"/>
        <w:widowControl w:val="0"/>
        <w:numPr>
          <w:ilvl w:val="0"/>
          <w:numId w:val="0"/>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eastAsia="仿宋_GB2312" w:cs="仿宋_GB2312"/>
          <w:bCs/>
          <w:color w:val="auto"/>
          <w:spacing w:val="-6"/>
          <w:kern w:val="0"/>
          <w:sz w:val="32"/>
          <w:szCs w:val="32"/>
          <w:highlight w:val="none"/>
          <w:shd w:val="clear" w:color="auto" w:fill="auto"/>
        </w:rPr>
        <w:t>本院二审期间，</w:t>
      </w:r>
      <w:r>
        <w:rPr>
          <w:rFonts w:hint="eastAsia" w:ascii="仿宋_GB2312" w:hAnsi="仿宋_GB2312" w:cs="仿宋_GB2312"/>
          <w:bCs/>
          <w:color w:val="auto"/>
          <w:spacing w:val="-6"/>
          <w:sz w:val="32"/>
          <w:szCs w:val="32"/>
          <w:highlight w:val="none"/>
          <w:shd w:val="clear" w:color="auto" w:fill="auto"/>
          <w:lang w:eastAsia="zh-CN"/>
        </w:rPr>
        <w:t>天津同仁堂</w:t>
      </w:r>
      <w:r>
        <w:rPr>
          <w:rFonts w:hint="eastAsia" w:ascii="仿宋_GB2312" w:hAnsi="仿宋_GB2312" w:cs="仿宋_GB2312"/>
          <w:bCs/>
          <w:color w:val="auto"/>
          <w:spacing w:val="-6"/>
          <w:sz w:val="32"/>
          <w:szCs w:val="32"/>
          <w:highlight w:val="none"/>
          <w:lang w:val="en-US" w:eastAsia="zh-CN"/>
        </w:rPr>
        <w:t>公司提交如下证据：证据一、《捐赠档案资料交接收据》，证据二、《药目》保存于天津市档案馆的证明文件，证据一、证据二用以证明天津同仁堂公司将其清朝时期的《药目》捐赠天津市档案馆，目前存放于天津市档案馆接收征集部。证据三、《“墨”药止血运用的文献研究》，用以证明天津同仁堂公司在清朝时已经设立。证据四、1992年国外期刊《祝贺天津同仁堂创立140周年》，用以证明天津同仁堂公司成立于1852年。证据五、《津门医粹文物图集》图书节选，用以证明天津同仁堂公司于1852年已经开业。证据六、可信时间戳认证证书，证据七、2022年1月15日拍摄的彦悦山本草饮静安嘉里店招牌、商品、购买小票，证据六、证据七用以证明一审判决作出后，嘉里中心的彦悦山本草饮店铺未停止在店铺装潢、商品以及饿了么、美团平台上使用“天津同仁堂联合创立”的标识，其店铺在美团平台上的多条消费者评论显示，该店使用“天津同仁堂联合创立”标识的行为已经引发消费者混淆误认。证据八、天津同仁堂公司第六届董事会第二次会议决议及公告、天津同仁堂公司出售资产及关联交易的公告，用以证明会议审议通过关于转让公司持有朴谷公司20%股权暨关联交易的议案，议案内容涉及解除与朴谷公司的品牌使用协议。证据九、天津同仁堂公司2017年第四次临时股东大会决议及公告，全国中小企业股份转让系统网页查询截图，用以证明天津同仁堂公司股东大会审议通过了转让公司持有朴谷公司20%股权暨关联交易的议案，该议案包含天津同仁堂公司解除与朴谷公司品牌使用协议的内容，该股东大会决议内容可以在全国中小企业股份转让信息披露平台、全国中小企业股份转让系统查验。</w:t>
      </w:r>
    </w:p>
    <w:p>
      <w:pPr>
        <w:keepNext w:val="0"/>
        <w:keepLines w:val="0"/>
        <w:pageBreakBefore w:val="0"/>
        <w:widowControl w:val="0"/>
        <w:numPr>
          <w:ilvl w:val="0"/>
          <w:numId w:val="0"/>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 w:val="0"/>
          <w:bCs/>
          <w:color w:val="auto"/>
          <w:spacing w:val="-6"/>
          <w:sz w:val="32"/>
          <w:szCs w:val="32"/>
          <w:highlight w:val="none"/>
          <w:lang w:val="en-US" w:eastAsia="zh-CN"/>
        </w:rPr>
      </w:pPr>
      <w:r>
        <w:rPr>
          <w:rFonts w:hint="eastAsia" w:ascii="仿宋_GB2312" w:hAnsi="仿宋_GB2312" w:cs="仿宋_GB2312"/>
          <w:b w:val="0"/>
          <w:bCs/>
          <w:color w:val="auto"/>
          <w:spacing w:val="-6"/>
          <w:sz w:val="32"/>
          <w:szCs w:val="32"/>
          <w:highlight w:val="none"/>
          <w:lang w:val="en-US" w:eastAsia="zh-CN"/>
        </w:rPr>
        <w:t>朴谷公司、彦悦山公司、岳山川质证认为：不认可证据一至证据七的真实性、关联性、合法性。</w:t>
      </w:r>
      <w:r>
        <w:rPr>
          <w:rFonts w:hint="eastAsia" w:ascii="仿宋_GB2312" w:hAnsi="仿宋_GB2312" w:cs="仿宋_GB2312"/>
          <w:bCs/>
          <w:color w:val="auto"/>
          <w:spacing w:val="-6"/>
          <w:sz w:val="32"/>
          <w:szCs w:val="32"/>
          <w:highlight w:val="none"/>
          <w:lang w:val="en-US" w:eastAsia="zh-CN"/>
        </w:rPr>
        <w:t>认可证据八、九的真实性，不认可关联性和证明目的，天津同仁堂公司提交的股东会、董事会决议，不是同意解除与朴谷公司之间的协议，而是</w:t>
      </w:r>
      <w:r>
        <w:rPr>
          <w:rFonts w:hint="eastAsia" w:ascii="仿宋_GB2312" w:hAnsi="仿宋_GB2312" w:cs="仿宋_GB2312"/>
          <w:b w:val="0"/>
          <w:bCs/>
          <w:color w:val="auto"/>
          <w:spacing w:val="-6"/>
          <w:sz w:val="32"/>
          <w:szCs w:val="32"/>
          <w:highlight w:val="none"/>
          <w:lang w:val="en-US" w:eastAsia="zh-CN"/>
        </w:rPr>
        <w:t>有关转让朴谷公司20%股权的内容。</w:t>
      </w:r>
    </w:p>
    <w:p>
      <w:pPr>
        <w:keepNext w:val="0"/>
        <w:keepLines w:val="0"/>
        <w:pageBreakBefore w:val="0"/>
        <w:widowControl w:val="0"/>
        <w:numPr>
          <w:ilvl w:val="0"/>
          <w:numId w:val="0"/>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cs="仿宋_GB2312"/>
          <w:b w:val="0"/>
          <w:bCs/>
          <w:color w:val="auto"/>
          <w:spacing w:val="-6"/>
          <w:sz w:val="32"/>
          <w:szCs w:val="32"/>
          <w:highlight w:val="none"/>
          <w:lang w:val="en-US" w:eastAsia="zh-CN"/>
        </w:rPr>
        <w:t>本院认证意见：对于证据一至证据七，朴谷公司、彦悦山公司、岳山川虽不予认可但未提供反驳证据予以否定，上述证据将在</w:t>
      </w:r>
      <w:r>
        <w:rPr>
          <w:rFonts w:hint="eastAsia" w:ascii="仿宋_GB2312" w:hAnsi="仿宋_GB2312" w:eastAsia="仿宋_GB2312" w:cs="仿宋_GB2312"/>
          <w:b w:val="0"/>
          <w:bCs/>
          <w:i w:val="0"/>
          <w:iCs w:val="0"/>
          <w:caps w:val="0"/>
          <w:color w:val="auto"/>
          <w:spacing w:val="-6"/>
          <w:sz w:val="32"/>
          <w:szCs w:val="32"/>
          <w:highlight w:val="none"/>
          <w:shd w:val="clear" w:fill="auto"/>
          <w:lang w:val="en-US" w:eastAsia="zh-CN"/>
        </w:rPr>
        <w:t>本院</w:t>
      </w:r>
      <w:r>
        <w:rPr>
          <w:rFonts w:hint="eastAsia" w:ascii="仿宋_GB2312" w:hAnsi="仿宋_GB2312" w:cs="仿宋_GB2312"/>
          <w:b w:val="0"/>
          <w:bCs/>
          <w:i w:val="0"/>
          <w:iCs w:val="0"/>
          <w:caps w:val="0"/>
          <w:color w:val="auto"/>
          <w:spacing w:val="-6"/>
          <w:sz w:val="32"/>
          <w:szCs w:val="32"/>
          <w:highlight w:val="none"/>
          <w:shd w:val="clear" w:fill="auto"/>
          <w:lang w:val="en-US" w:eastAsia="zh-CN"/>
        </w:rPr>
        <w:t>认为部分</w:t>
      </w:r>
      <w:r>
        <w:rPr>
          <w:rFonts w:hint="eastAsia" w:ascii="仿宋_GB2312" w:hAnsi="仿宋_GB2312" w:eastAsia="仿宋_GB2312" w:cs="仿宋_GB2312"/>
          <w:b w:val="0"/>
          <w:bCs/>
          <w:i w:val="0"/>
          <w:iCs w:val="0"/>
          <w:caps w:val="0"/>
          <w:color w:val="auto"/>
          <w:spacing w:val="-6"/>
          <w:sz w:val="32"/>
          <w:szCs w:val="32"/>
          <w:highlight w:val="none"/>
          <w:shd w:val="clear" w:fill="auto"/>
        </w:rPr>
        <w:t>结合在案其他证据</w:t>
      </w:r>
      <w:r>
        <w:rPr>
          <w:rFonts w:hint="eastAsia" w:ascii="仿宋_GB2312" w:hAnsi="仿宋_GB2312" w:cs="仿宋_GB2312"/>
          <w:b w:val="0"/>
          <w:bCs/>
          <w:i w:val="0"/>
          <w:iCs w:val="0"/>
          <w:caps w:val="0"/>
          <w:color w:val="auto"/>
          <w:spacing w:val="-6"/>
          <w:sz w:val="32"/>
          <w:szCs w:val="32"/>
          <w:highlight w:val="none"/>
          <w:shd w:val="clear" w:fill="auto"/>
          <w:lang w:val="en-US" w:eastAsia="zh-CN"/>
        </w:rPr>
        <w:t>进行</w:t>
      </w:r>
      <w:r>
        <w:rPr>
          <w:rFonts w:hint="eastAsia" w:ascii="仿宋_GB2312" w:hAnsi="仿宋_GB2312" w:eastAsia="仿宋_GB2312" w:cs="仿宋_GB2312"/>
          <w:b w:val="0"/>
          <w:bCs/>
          <w:i w:val="0"/>
          <w:iCs w:val="0"/>
          <w:caps w:val="0"/>
          <w:color w:val="auto"/>
          <w:spacing w:val="-6"/>
          <w:sz w:val="32"/>
          <w:szCs w:val="32"/>
          <w:highlight w:val="none"/>
          <w:shd w:val="clear" w:fill="auto"/>
        </w:rPr>
        <w:t>认定</w:t>
      </w:r>
      <w:r>
        <w:rPr>
          <w:rFonts w:hint="eastAsia" w:ascii="仿宋_GB2312" w:hAnsi="仿宋_GB2312" w:eastAsia="仿宋_GB2312" w:cs="仿宋_GB2312"/>
          <w:b w:val="0"/>
          <w:bCs/>
          <w:i w:val="0"/>
          <w:iCs w:val="0"/>
          <w:caps w:val="0"/>
          <w:color w:val="auto"/>
          <w:spacing w:val="-6"/>
          <w:sz w:val="32"/>
          <w:szCs w:val="32"/>
          <w:highlight w:val="none"/>
          <w:shd w:val="clear" w:fill="auto"/>
          <w:lang w:eastAsia="zh-CN"/>
        </w:rPr>
        <w:t>；</w:t>
      </w:r>
      <w:r>
        <w:rPr>
          <w:rFonts w:hint="eastAsia" w:ascii="仿宋_GB2312" w:hAnsi="仿宋_GB2312" w:cs="仿宋_GB2312"/>
          <w:b w:val="0"/>
          <w:bCs/>
          <w:color w:val="auto"/>
          <w:spacing w:val="-6"/>
          <w:sz w:val="32"/>
          <w:szCs w:val="32"/>
          <w:highlight w:val="none"/>
          <w:lang w:val="en-US" w:eastAsia="zh-CN"/>
        </w:rPr>
        <w:t>证据八、证据九系天津同仁堂公司根据二审期间对方当事人提出的新反驳理由而补充提</w:t>
      </w:r>
      <w:r>
        <w:rPr>
          <w:rFonts w:hint="eastAsia" w:ascii="仿宋_GB2312" w:hAnsi="仿宋_GB2312" w:cs="仿宋_GB2312"/>
          <w:bCs/>
          <w:color w:val="auto"/>
          <w:spacing w:val="-6"/>
          <w:sz w:val="32"/>
          <w:szCs w:val="32"/>
          <w:highlight w:val="none"/>
          <w:lang w:val="en-US" w:eastAsia="zh-CN"/>
        </w:rPr>
        <w:t>交的召开董事会、股东会的相关材料，朴谷公司、彦悦山公司、岳山川对于上述证据的真实性亦无异议，因该两份证据的证明事项为天津同仁堂公司根据</w:t>
      </w:r>
      <w:r>
        <w:rPr>
          <w:rFonts w:hint="eastAsia" w:ascii="仿宋_GB2312" w:hAnsi="仿宋_GB2312" w:cs="仿宋_GB2312"/>
          <w:bCs/>
          <w:color w:val="auto"/>
          <w:spacing w:val="-6"/>
          <w:kern w:val="0"/>
          <w:sz w:val="32"/>
          <w:szCs w:val="32"/>
          <w:highlight w:val="none"/>
          <w:shd w:val="clear" w:color="auto" w:fill="auto"/>
          <w:lang w:val="en-US" w:eastAsia="zh-CN"/>
        </w:rPr>
        <w:t>《解除品牌特许使用合同书之协议》的约定召开会议审议相关事项的情况，与本案具有关联，故</w:t>
      </w:r>
      <w:r>
        <w:rPr>
          <w:rFonts w:hint="eastAsia" w:ascii="仿宋_GB2312" w:hAnsi="仿宋_GB2312" w:cs="仿宋_GB2312"/>
          <w:bCs/>
          <w:color w:val="auto"/>
          <w:spacing w:val="-6"/>
          <w:sz w:val="32"/>
          <w:szCs w:val="32"/>
          <w:highlight w:val="none"/>
          <w:lang w:val="en-US" w:eastAsia="zh-CN"/>
        </w:rPr>
        <w:t>本院对证据八、证据九的真实性、合法性、关联性予以确认。</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lang w:val="en-US" w:eastAsia="zh-CN"/>
        </w:rPr>
        <w:t>朴谷公司、彦悦山公司、岳山川</w:t>
      </w:r>
      <w:r>
        <w:rPr>
          <w:rFonts w:hint="eastAsia" w:ascii="仿宋_GB2312" w:hAnsi="仿宋_GB2312" w:eastAsia="仿宋_GB2312" w:cs="仿宋_GB2312"/>
          <w:bCs/>
          <w:color w:val="auto"/>
          <w:spacing w:val="-6"/>
          <w:kern w:val="0"/>
          <w:sz w:val="32"/>
          <w:szCs w:val="32"/>
          <w:highlight w:val="none"/>
          <w:shd w:val="clear" w:color="auto" w:fill="auto"/>
        </w:rPr>
        <w:t>提交如下证据：</w:t>
      </w:r>
      <w:r>
        <w:rPr>
          <w:rFonts w:hint="eastAsia" w:ascii="仿宋_GB2312" w:hAnsi="仿宋_GB2312" w:cs="仿宋_GB2312"/>
          <w:bCs/>
          <w:color w:val="auto"/>
          <w:spacing w:val="-6"/>
          <w:kern w:val="0"/>
          <w:sz w:val="32"/>
          <w:szCs w:val="32"/>
          <w:highlight w:val="none"/>
          <w:shd w:val="clear" w:color="auto" w:fill="auto"/>
          <w:lang w:eastAsia="zh-CN"/>
        </w:rPr>
        <w:t>证据一、股权结构图，</w:t>
      </w:r>
      <w:r>
        <w:rPr>
          <w:rFonts w:hint="eastAsia" w:ascii="仿宋_GB2312" w:hAnsi="仿宋_GB2312" w:cs="仿宋_GB2312"/>
          <w:bCs/>
          <w:color w:val="auto"/>
          <w:spacing w:val="-6"/>
          <w:kern w:val="0"/>
          <w:sz w:val="32"/>
          <w:szCs w:val="32"/>
          <w:highlight w:val="none"/>
          <w:shd w:val="clear" w:color="auto" w:fill="auto"/>
          <w:lang w:val="en-US" w:eastAsia="zh-CN"/>
        </w:rPr>
        <w:t>用</w:t>
      </w:r>
      <w:r>
        <w:rPr>
          <w:rFonts w:hint="eastAsia" w:ascii="仿宋_GB2312" w:hAnsi="仿宋_GB2312" w:cs="仿宋_GB2312"/>
          <w:bCs/>
          <w:color w:val="auto"/>
          <w:spacing w:val="-6"/>
          <w:kern w:val="0"/>
          <w:sz w:val="32"/>
          <w:szCs w:val="32"/>
          <w:highlight w:val="none"/>
          <w:shd w:val="clear" w:color="auto" w:fill="auto"/>
          <w:lang w:eastAsia="zh-CN"/>
        </w:rPr>
        <w:t>以证明狗不理集团股份有限公司</w:t>
      </w:r>
      <w:r>
        <w:rPr>
          <w:rFonts w:hint="eastAsia" w:ascii="仿宋_GB2312" w:hAnsi="仿宋_GB2312" w:cs="仿宋_GB2312"/>
          <w:bCs/>
          <w:color w:val="auto"/>
          <w:spacing w:val="-6"/>
          <w:kern w:val="0"/>
          <w:sz w:val="32"/>
          <w:szCs w:val="32"/>
          <w:highlight w:val="none"/>
          <w:shd w:val="clear" w:color="auto" w:fill="auto"/>
          <w:lang w:val="en-US" w:eastAsia="zh-CN"/>
        </w:rPr>
        <w:t>为</w:t>
      </w:r>
      <w:r>
        <w:rPr>
          <w:rFonts w:hint="eastAsia" w:ascii="仿宋_GB2312" w:hAnsi="仿宋_GB2312" w:cs="仿宋_GB2312"/>
          <w:bCs/>
          <w:color w:val="auto"/>
          <w:spacing w:val="-6"/>
          <w:kern w:val="0"/>
          <w:sz w:val="32"/>
          <w:szCs w:val="32"/>
          <w:highlight w:val="none"/>
          <w:shd w:val="clear" w:color="auto" w:fill="auto"/>
          <w:lang w:eastAsia="zh-CN"/>
        </w:rPr>
        <w:t>天津同仁堂公司的实际控制人，也是持有朴谷公司</w:t>
      </w:r>
      <w:r>
        <w:rPr>
          <w:rFonts w:hint="eastAsia" w:ascii="仿宋_GB2312" w:hAnsi="仿宋_GB2312" w:cs="仿宋_GB2312"/>
          <w:bCs/>
          <w:color w:val="auto"/>
          <w:spacing w:val="-6"/>
          <w:kern w:val="0"/>
          <w:sz w:val="32"/>
          <w:szCs w:val="32"/>
          <w:highlight w:val="none"/>
          <w:shd w:val="clear" w:color="auto" w:fill="auto"/>
          <w:lang w:val="en-US" w:eastAsia="zh-CN"/>
        </w:rPr>
        <w:t>20%股权的股东，狗不理集团股份有限公司承诺将协调解决朴谷公司因使用天津同仁堂品牌而与天津同仁堂公司发生的一切纠纷，故本案需要追加</w:t>
      </w:r>
      <w:r>
        <w:rPr>
          <w:rFonts w:hint="eastAsia" w:ascii="仿宋_GB2312" w:hAnsi="仿宋_GB2312" w:cs="仿宋_GB2312"/>
          <w:bCs/>
          <w:color w:val="auto"/>
          <w:spacing w:val="-6"/>
          <w:kern w:val="0"/>
          <w:sz w:val="32"/>
          <w:szCs w:val="32"/>
          <w:highlight w:val="none"/>
          <w:shd w:val="clear" w:color="auto" w:fill="auto"/>
          <w:lang w:eastAsia="zh-CN"/>
        </w:rPr>
        <w:t>狗不理</w:t>
      </w:r>
      <w:r>
        <w:rPr>
          <w:rFonts w:hint="eastAsia" w:ascii="仿宋_GB2312" w:hAnsi="仿宋_GB2312" w:cs="仿宋_GB2312"/>
          <w:bCs/>
          <w:color w:val="auto"/>
          <w:spacing w:val="-6"/>
          <w:kern w:val="0"/>
          <w:sz w:val="32"/>
          <w:szCs w:val="32"/>
          <w:highlight w:val="none"/>
          <w:shd w:val="clear" w:color="auto" w:fill="auto"/>
          <w:lang w:val="en-US" w:eastAsia="zh-CN"/>
        </w:rPr>
        <w:t>集团股份有限公司为共同被告，或者认定朴谷公司有权向狗不理集团股份有限公司追偿。证据二、天津同仁堂公司2017年第四次临时股东大会决议公告，用以证明天津同仁堂公司未表决通过《解除品牌特许使用合同书之协议》，该协议因生效条件并未满足而未生效。</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天津同仁堂公司质证认为：证据一，不认可其关联性和证明目的。证据二，因其仅显示了决议的部分内容，且是否召开股东会、董事会与本案无关，不认可其关联性和证明目的。</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cs="仿宋_GB2312"/>
          <w:bCs/>
          <w:color w:val="auto"/>
          <w:spacing w:val="-6"/>
          <w:sz w:val="32"/>
          <w:szCs w:val="32"/>
          <w:highlight w:val="none"/>
          <w:lang w:val="en-US" w:eastAsia="zh-CN"/>
        </w:rPr>
        <w:t>本院认证意见：对于证据一，将在本院认为部分予以评述。对于证据二，该证据与天津同仁堂公司在二审期间提交的证据九的部分内容一致，本院对其真实性、关联性、合法性予以确认。</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val="en-US" w:eastAsia="zh-CN"/>
        </w:rPr>
        <w:t>结合全案证据及各方当事人陈述，</w:t>
      </w:r>
      <w:r>
        <w:rPr>
          <w:rFonts w:hint="eastAsia" w:ascii="仿宋_GB2312" w:hAnsi="仿宋_GB2312" w:cs="仿宋_GB2312"/>
          <w:bCs/>
          <w:color w:val="auto"/>
          <w:spacing w:val="-6"/>
          <w:kern w:val="0"/>
          <w:sz w:val="32"/>
          <w:szCs w:val="32"/>
          <w:highlight w:val="none"/>
          <w:shd w:val="clear" w:color="auto" w:fill="auto"/>
          <w:lang w:eastAsia="zh-CN"/>
        </w:rPr>
        <w:t>本院</w:t>
      </w:r>
      <w:r>
        <w:rPr>
          <w:rFonts w:hint="eastAsia" w:ascii="仿宋_GB2312" w:hAnsi="仿宋_GB2312" w:cs="仿宋_GB2312"/>
          <w:bCs/>
          <w:color w:val="auto"/>
          <w:spacing w:val="-6"/>
          <w:kern w:val="0"/>
          <w:sz w:val="32"/>
          <w:szCs w:val="32"/>
          <w:highlight w:val="none"/>
          <w:shd w:val="clear" w:color="auto" w:fill="auto"/>
          <w:lang w:val="en-US" w:eastAsia="zh-CN"/>
        </w:rPr>
        <w:t>补充认定事实如下</w:t>
      </w:r>
      <w:r>
        <w:rPr>
          <w:rFonts w:hint="eastAsia" w:ascii="仿宋_GB2312" w:hAnsi="仿宋_GB2312" w:cs="仿宋_GB2312"/>
          <w:bCs/>
          <w:color w:val="auto"/>
          <w:spacing w:val="-6"/>
          <w:kern w:val="0"/>
          <w:sz w:val="32"/>
          <w:szCs w:val="32"/>
          <w:highlight w:val="none"/>
          <w:shd w:val="clear" w:color="auto" w:fill="auto"/>
          <w:lang w:eastAsia="zh-CN"/>
        </w:rPr>
        <w:t>：</w:t>
      </w:r>
    </w:p>
    <w:p>
      <w:pPr>
        <w:keepNext w:val="0"/>
        <w:keepLines w:val="0"/>
        <w:pageBreakBefore w:val="0"/>
        <w:widowControl w:val="0"/>
        <w:numPr>
          <w:ilvl w:val="0"/>
          <w:numId w:val="1"/>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与天津同仁堂公司历史渊源相关的事实</w:t>
      </w:r>
    </w:p>
    <w:p>
      <w:pPr>
        <w:keepNext w:val="0"/>
        <w:keepLines w:val="0"/>
        <w:pageBreakBefore w:val="0"/>
        <w:widowControl w:val="0"/>
        <w:numPr>
          <w:ilvl w:val="-1"/>
          <w:numId w:val="0"/>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天津同仁堂公司一审提交，</w:t>
      </w:r>
      <w:r>
        <w:rPr>
          <w:rFonts w:hint="eastAsia" w:ascii="仿宋_GB2312" w:hAnsi="仿宋_GB2312" w:cs="仿宋_GB2312"/>
          <w:bCs/>
          <w:color w:val="auto"/>
          <w:spacing w:val="-6"/>
          <w:sz w:val="32"/>
          <w:szCs w:val="32"/>
          <w:highlight w:val="none"/>
          <w:lang w:val="en-US" w:eastAsia="zh-CN"/>
        </w:rPr>
        <w:t>朴谷公司、彦悦山公司、岳山川予以认可，</w:t>
      </w:r>
      <w:r>
        <w:rPr>
          <w:rFonts w:hint="eastAsia" w:ascii="仿宋_GB2312" w:hAnsi="仿宋_GB2312" w:cs="仿宋_GB2312"/>
          <w:bCs/>
          <w:color w:val="auto"/>
          <w:spacing w:val="-6"/>
          <w:kern w:val="0"/>
          <w:sz w:val="32"/>
          <w:szCs w:val="32"/>
          <w:highlight w:val="none"/>
          <w:shd w:val="clear" w:color="auto" w:fill="auto"/>
          <w:lang w:val="en-US" w:eastAsia="zh-CN"/>
        </w:rPr>
        <w:t>并经一审法院采信的以下证据显示：1.形成于1912年的</w:t>
      </w:r>
      <w:r>
        <w:rPr>
          <w:rFonts w:hint="eastAsia" w:ascii="仿宋_GB2312" w:hAnsi="仿宋_GB2312" w:eastAsia="仿宋_GB2312" w:cs="仿宋_GB2312"/>
          <w:bCs/>
          <w:color w:val="auto"/>
          <w:spacing w:val="-6"/>
          <w:kern w:val="0"/>
          <w:sz w:val="32"/>
          <w:szCs w:val="32"/>
          <w:highlight w:val="none"/>
          <w:lang w:val="en-US" w:eastAsia="zh-CN" w:bidi="ar"/>
        </w:rPr>
        <w:t>《同仁堂药铺张惠元控伊胞弟张一元等的请议书》，载明</w:t>
      </w:r>
      <w:r>
        <w:rPr>
          <w:rFonts w:hint="eastAsia" w:ascii="仿宋_GB2312" w:hAnsi="仿宋_GB2312" w:cs="仿宋_GB2312"/>
          <w:bCs/>
          <w:color w:val="auto"/>
          <w:spacing w:val="-6"/>
          <w:kern w:val="0"/>
          <w:sz w:val="32"/>
          <w:szCs w:val="32"/>
          <w:highlight w:val="none"/>
          <w:shd w:val="clear" w:color="auto" w:fill="auto"/>
          <w:lang w:val="en-US" w:eastAsia="zh-CN"/>
        </w:rPr>
        <w:t>张惠元请议称:“为陈请评议事窃同仁堂药铺本系商家公产，迄今开设六十余年……”。 2.形成于1942年7月7日的《天津特别市药业公会调查表》，载明“商号名称：同仁堂，开设年月：咸丰年（咸丰年间为1851年至1861年），已否加入公会及加入年月日:宣统元年入会（宣统元年为1909年）”。3.形成于1943年1月的《天津特别市药业同业公会会员详细调查表》，载明“商店名称：同仁堂，开业时间：清咸丰二年五月一日(咸丰二年即1852年）”。</w:t>
      </w:r>
    </w:p>
    <w:p>
      <w:pPr>
        <w:keepNext w:val="0"/>
        <w:keepLines w:val="0"/>
        <w:pageBreakBefore w:val="0"/>
        <w:widowControl w:val="0"/>
        <w:numPr>
          <w:ilvl w:val="-1"/>
          <w:numId w:val="0"/>
        </w:numPr>
        <w:kinsoku/>
        <w:wordWrap/>
        <w:overflowPunct/>
        <w:topLinePunct w:val="0"/>
        <w:bidi w:val="0"/>
        <w:snapToGrid/>
        <w:spacing w:beforeLines="0" w:afterLines="0" w:line="576" w:lineRule="exact"/>
        <w:ind w:firstLine="616" w:firstLineChars="200"/>
        <w:jc w:val="both"/>
        <w:textAlignment w:val="auto"/>
        <w:outlineLvl w:val="9"/>
        <w:rPr>
          <w:rFonts w:hint="default"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天津同仁堂公司二审提交的以下证据显示：1.</w:t>
      </w:r>
      <w:r>
        <w:rPr>
          <w:rFonts w:hint="eastAsia" w:ascii="仿宋_GB2312" w:hAnsi="仿宋_GB2312" w:cs="仿宋_GB2312"/>
          <w:bCs/>
          <w:color w:val="auto"/>
          <w:spacing w:val="-6"/>
          <w:sz w:val="32"/>
          <w:szCs w:val="32"/>
          <w:highlight w:val="none"/>
          <w:lang w:val="en-US" w:eastAsia="zh-CN"/>
        </w:rPr>
        <w:t>1992年6月29日刊发于期刊《国外医药（植物药分册）》的文章《祝贺天津同仁堂创立140周年》中记载：“天津同仁堂创建于清朝咸丰年间，自1852年5月1日至今已经历了140个春秋”。2.2020年出版的书籍《津门医粹文物图集》第一章“津门老药铺”中记载，天津同仁堂“开设在天津市北门外带河针市街，清朝咸丰二年（1852年）开业”。</w:t>
      </w:r>
    </w:p>
    <w:p>
      <w:pPr>
        <w:keepNext w:val="0"/>
        <w:keepLines w:val="0"/>
        <w:pageBreakBefore w:val="0"/>
        <w:widowControl w:val="0"/>
        <w:numPr>
          <w:ilvl w:val="0"/>
          <w:numId w:val="2"/>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与《解除品牌特许使用合同书之协议》效力相关的事实</w:t>
      </w:r>
    </w:p>
    <w:p>
      <w:pPr>
        <w:keepNext w:val="0"/>
        <w:keepLines w:val="0"/>
        <w:pageBreakBefore w:val="0"/>
        <w:widowControl w:val="0"/>
        <w:numPr>
          <w:ilvl w:val="-1"/>
          <w:numId w:val="0"/>
        </w:numPr>
        <w:kinsoku/>
        <w:wordWrap/>
        <w:overflowPunct/>
        <w:topLinePunct w:val="0"/>
        <w:bidi w:val="0"/>
        <w:snapToGrid/>
        <w:spacing w:beforeLines="0" w:afterLines="0" w:line="576" w:lineRule="exact"/>
        <w:ind w:firstLine="616" w:firstLineChars="200"/>
        <w:jc w:val="both"/>
        <w:textAlignment w:val="auto"/>
        <w:outlineLvl w:val="9"/>
        <w:rPr>
          <w:rFonts w:hint="default"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根据天津同仁堂公司二审提交的有关董事会、股东会会议决议及公告内容可以认定，2017年12月6日，天津同仁堂公司召开第六届董事会第二次会议，会议审议通过的议案内容包括“天津同仁堂公司拟解除与朴谷公司的品牌使用协议”。2017年12月22日，</w:t>
      </w:r>
      <w:r>
        <w:rPr>
          <w:rFonts w:hint="eastAsia" w:ascii="仿宋_GB2312" w:hAnsi="仿宋_GB2312" w:cs="仿宋_GB2312"/>
          <w:bCs/>
          <w:color w:val="auto"/>
          <w:spacing w:val="-6"/>
          <w:sz w:val="32"/>
          <w:szCs w:val="32"/>
          <w:highlight w:val="none"/>
          <w:lang w:val="en-US" w:eastAsia="zh-CN"/>
        </w:rPr>
        <w:t>天津同仁堂公司召开2017年第四次临时股东大会，</w:t>
      </w:r>
      <w:r>
        <w:rPr>
          <w:rFonts w:hint="eastAsia" w:ascii="仿宋_GB2312" w:hAnsi="仿宋_GB2312" w:cs="仿宋_GB2312"/>
          <w:bCs/>
          <w:color w:val="auto"/>
          <w:spacing w:val="-6"/>
          <w:kern w:val="0"/>
          <w:sz w:val="32"/>
          <w:szCs w:val="32"/>
          <w:highlight w:val="none"/>
          <w:shd w:val="clear" w:color="auto" w:fill="auto"/>
          <w:lang w:val="en-US" w:eastAsia="zh-CN"/>
        </w:rPr>
        <w:t>会议审议通过的议案内容包括“天津同仁堂公司拟解除与朴谷公司的品牌使用协议”。上述会议决议及相关内容均已予公告。</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三、与被诉侵权主体及行为相关的事实</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朴谷公司成立于2014年12月3日，岳山川自2016年6月28日起为该公司法定代表人、董事长。</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彦悦山公司成立于2019年4月1日，系岳山川个人独资设立，岳山川为该公司法定代表人、执行董事。</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天津同仁堂公司一审提交的公证书相关内容显示：1.“彦悦山本草饮（静安嘉里店）”在大众点评和美团平台的备案信息显示的经营主体为朴谷公司南京西路分公司，餐厅地址为南京西路1515号北区B2层、南京西路1551号P-NB2-02；“彦悦山本草饮（静安嘉里店）”在饿了么平台的备案信息显示经营主体为彦悦山公司南京西路分公司，法定代表人岳山川，餐厅地址为南京西路1563号地下二层P-NB2-02。上述平台中该店铺截图显示，其店面装潢、所展示商品的包装等处均使用了“天津同仁堂 联合创立”字样。2.朴谷公司运营的“彦悦山”公众号设立于2019年1月13日。该公众号最早发布文章的时间为2019年3月，其中多处使用“天津同仁堂 联合创立”字样，文章末尾处显示有“彦悦山本草饮”设有包括静安嘉里店在内的4家实体店铺。天津同仁堂公司二审提交的证据</w:t>
      </w:r>
      <w:r>
        <w:rPr>
          <w:rFonts w:hint="eastAsia" w:ascii="仿宋_GB2312" w:hAnsi="仿宋_GB2312" w:cs="仿宋_GB2312"/>
          <w:bCs/>
          <w:color w:val="auto"/>
          <w:spacing w:val="-6"/>
          <w:sz w:val="32"/>
          <w:szCs w:val="32"/>
          <w:highlight w:val="none"/>
          <w:lang w:val="en-US" w:eastAsia="zh-CN"/>
        </w:rPr>
        <w:t>六、证据七显示：2022年1月15日，彦悦山本草饮静安嘉里店在店铺装潢、商品以及饿了么、美团平台上仍在使用“天津同仁堂联合创立”的标识。</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eastAsia="仿宋_GB2312" w:cs="仿宋_GB2312"/>
          <w:bCs/>
          <w:color w:val="auto"/>
          <w:spacing w:val="-6"/>
          <w:kern w:val="0"/>
          <w:sz w:val="32"/>
          <w:szCs w:val="32"/>
          <w:highlight w:val="none"/>
          <w:shd w:val="clear" w:color="auto" w:fill="auto"/>
        </w:rPr>
        <w:t>一审法院查明的</w:t>
      </w:r>
      <w:r>
        <w:rPr>
          <w:rFonts w:hint="eastAsia" w:ascii="仿宋_GB2312" w:hAnsi="仿宋_GB2312" w:cs="仿宋_GB2312"/>
          <w:bCs/>
          <w:color w:val="auto"/>
          <w:spacing w:val="-6"/>
          <w:kern w:val="0"/>
          <w:sz w:val="32"/>
          <w:szCs w:val="32"/>
          <w:highlight w:val="none"/>
          <w:shd w:val="clear" w:color="auto" w:fill="auto"/>
          <w:lang w:eastAsia="zh-CN"/>
        </w:rPr>
        <w:t>其他</w:t>
      </w:r>
      <w:r>
        <w:rPr>
          <w:rFonts w:hint="eastAsia" w:ascii="仿宋_GB2312" w:hAnsi="仿宋_GB2312" w:eastAsia="仿宋_GB2312" w:cs="仿宋_GB2312"/>
          <w:bCs/>
          <w:color w:val="auto"/>
          <w:spacing w:val="-6"/>
          <w:kern w:val="0"/>
          <w:sz w:val="32"/>
          <w:szCs w:val="32"/>
          <w:highlight w:val="none"/>
          <w:shd w:val="clear" w:color="auto" w:fill="auto"/>
        </w:rPr>
        <w:t>事实无误，本院予以确认。</w:t>
      </w:r>
    </w:p>
    <w:p>
      <w:pPr>
        <w:keepNext w:val="0"/>
        <w:keepLines w:val="0"/>
        <w:pageBreakBefore w:val="0"/>
        <w:widowControl w:val="0"/>
        <w:numPr>
          <w:ilvl w:val="-1"/>
          <w:numId w:val="0"/>
        </w:numPr>
        <w:kinsoku/>
        <w:wordWrap/>
        <w:overflowPunct/>
        <w:topLinePunct w:val="0"/>
        <w:bidi w:val="0"/>
        <w:snapToGrid/>
        <w:spacing w:beforeLines="0" w:afterLines="0" w:line="576" w:lineRule="exact"/>
        <w:ind w:firstLine="616" w:firstLineChars="200"/>
        <w:jc w:val="left"/>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eastAsia="仿宋_GB2312" w:cs="仿宋_GB2312"/>
          <w:bCs/>
          <w:color w:val="auto"/>
          <w:spacing w:val="-6"/>
          <w:kern w:val="0"/>
          <w:sz w:val="32"/>
          <w:szCs w:val="32"/>
          <w:highlight w:val="none"/>
          <w:shd w:val="clear" w:color="auto" w:fill="auto"/>
        </w:rPr>
        <w:t>本院认为，本案的</w:t>
      </w:r>
      <w:r>
        <w:rPr>
          <w:rFonts w:hint="eastAsia" w:ascii="仿宋_GB2312" w:hAnsi="仿宋_GB2312" w:cs="仿宋_GB2312"/>
          <w:bCs/>
          <w:color w:val="auto"/>
          <w:spacing w:val="-6"/>
          <w:kern w:val="0"/>
          <w:sz w:val="32"/>
          <w:szCs w:val="32"/>
          <w:highlight w:val="none"/>
          <w:shd w:val="clear" w:color="auto" w:fill="auto"/>
          <w:lang w:eastAsia="zh-CN"/>
        </w:rPr>
        <w:t>主要</w:t>
      </w:r>
      <w:r>
        <w:rPr>
          <w:rFonts w:hint="eastAsia" w:ascii="仿宋_GB2312" w:hAnsi="仿宋_GB2312" w:eastAsia="仿宋_GB2312" w:cs="仿宋_GB2312"/>
          <w:bCs/>
          <w:color w:val="auto"/>
          <w:spacing w:val="-6"/>
          <w:kern w:val="0"/>
          <w:sz w:val="32"/>
          <w:szCs w:val="32"/>
          <w:highlight w:val="none"/>
          <w:shd w:val="clear" w:color="auto" w:fill="auto"/>
        </w:rPr>
        <w:t>争议焦点</w:t>
      </w:r>
      <w:r>
        <w:rPr>
          <w:rFonts w:hint="eastAsia" w:ascii="仿宋_GB2312" w:hAnsi="仿宋_GB2312" w:eastAsia="仿宋_GB2312" w:cs="仿宋_GB2312"/>
          <w:bCs/>
          <w:color w:val="auto"/>
          <w:spacing w:val="-6"/>
          <w:sz w:val="32"/>
          <w:szCs w:val="32"/>
          <w:highlight w:val="none"/>
          <w:shd w:val="clear" w:color="auto" w:fill="auto"/>
        </w:rPr>
        <w:t>为</w:t>
      </w: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val="en-US" w:eastAsia="zh-CN"/>
        </w:rPr>
        <w:t>1.</w:t>
      </w:r>
      <w:r>
        <w:rPr>
          <w:rFonts w:hint="eastAsia" w:ascii="仿宋_GB2312" w:hAnsi="仿宋_GB2312" w:cs="仿宋_GB2312"/>
          <w:bCs/>
          <w:color w:val="auto"/>
          <w:spacing w:val="-6"/>
          <w:sz w:val="32"/>
          <w:szCs w:val="32"/>
          <w:highlight w:val="none"/>
          <w:lang w:val="en-US" w:eastAsia="zh-CN"/>
        </w:rPr>
        <w:t>天津同仁堂公司</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能否在本案对“</w:t>
      </w:r>
      <w:r>
        <w:rPr>
          <w:rFonts w:hint="eastAsia" w:ascii="仿宋_GB2312" w:hAnsi="仿宋_GB2312" w:cs="仿宋_GB2312"/>
          <w:bCs/>
          <w:color w:val="auto"/>
          <w:spacing w:val="-6"/>
          <w:kern w:val="2"/>
          <w:sz w:val="32"/>
          <w:szCs w:val="32"/>
          <w:highlight w:val="none"/>
          <w:shd w:val="clear" w:color="auto" w:fill="auto"/>
          <w:lang w:val="en-US" w:eastAsia="zh-CN" w:bidi="ar-SA"/>
        </w:rPr>
        <w:t>天津同仁堂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”字号主张权利</w:t>
      </w: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val="en-US" w:eastAsia="zh-CN"/>
        </w:rPr>
        <w:t>2.</w:t>
      </w:r>
      <w:r>
        <w:rPr>
          <w:rFonts w:hint="eastAsia" w:ascii="仿宋_GB2312" w:hAnsi="仿宋_GB2312" w:cs="仿宋_GB2312"/>
          <w:bCs/>
          <w:color w:val="auto"/>
          <w:spacing w:val="-6"/>
          <w:sz w:val="32"/>
          <w:szCs w:val="32"/>
          <w:highlight w:val="none"/>
          <w:lang w:val="en-US" w:eastAsia="zh-CN"/>
        </w:rPr>
        <w:t>朴谷公司、彦悦山公司的被诉行为是否构成对天津同仁堂公司的不正当竞争；3.如果构成不正当竞争，朴谷公司、彦悦山公司、岳山川的责任承担。</w:t>
      </w: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ascii="仿宋_GB2312" w:hAnsi="仿宋_GB2312" w:cs="仿宋_GB2312"/>
          <w:bCs/>
          <w:color w:val="auto"/>
          <w:spacing w:val="-6"/>
          <w:sz w:val="32"/>
          <w:szCs w:val="32"/>
          <w:highlight w:val="none"/>
          <w:lang w:val="en-US" w:eastAsia="zh-CN"/>
        </w:rPr>
        <w:t>天津同仁堂公司</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能否在本案对“</w:t>
      </w:r>
      <w:r>
        <w:rPr>
          <w:rFonts w:hint="eastAsia" w:ascii="仿宋_GB2312" w:hAnsi="仿宋_GB2312" w:cs="仿宋_GB2312"/>
          <w:bCs/>
          <w:color w:val="auto"/>
          <w:spacing w:val="-6"/>
          <w:kern w:val="2"/>
          <w:sz w:val="32"/>
          <w:szCs w:val="32"/>
          <w:highlight w:val="none"/>
          <w:shd w:val="clear" w:color="auto" w:fill="auto"/>
          <w:lang w:val="en-US" w:eastAsia="zh-CN" w:bidi="ar-SA"/>
        </w:rPr>
        <w:t>天津同仁堂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”字号主张权利</w:t>
      </w:r>
    </w:p>
    <w:p>
      <w:pPr>
        <w:pStyle w:val="8"/>
        <w:keepNext w:val="0"/>
        <w:keepLines w:val="0"/>
        <w:pageBreakBefore w:val="0"/>
        <w:widowControl w:val="0"/>
        <w:numPr>
          <w:ilvl w:val="0"/>
          <w:numId w:val="0"/>
        </w:numPr>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cs="仿宋_GB2312"/>
          <w:bCs/>
          <w:color w:val="auto"/>
          <w:spacing w:val="-6"/>
          <w:kern w:val="2"/>
          <w:sz w:val="32"/>
          <w:szCs w:val="32"/>
          <w:highlight w:val="none"/>
          <w:shd w:val="clear" w:color="auto" w:fill="auto"/>
          <w:lang w:val="en-US" w:eastAsia="zh-CN" w:bidi="ar-SA"/>
        </w:rPr>
        <w:t>依据《中华人民共和国</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反不正当竞争法</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第六条</w:t>
      </w:r>
      <w:r>
        <w:rPr>
          <w:rFonts w:hint="eastAsia" w:cs="仿宋_GB2312"/>
          <w:bCs/>
          <w:color w:val="auto"/>
          <w:spacing w:val="-6"/>
          <w:kern w:val="2"/>
          <w:sz w:val="32"/>
          <w:szCs w:val="32"/>
          <w:highlight w:val="none"/>
          <w:shd w:val="clear" w:color="auto" w:fill="auto"/>
          <w:lang w:val="en-US" w:eastAsia="zh-CN" w:bidi="ar-SA"/>
        </w:rPr>
        <w:t>的</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规定，经营者不得实施下列混淆行为，引人误认为是他人商品或者与他人存在特定联系：</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二</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擅自使用他人有一定影响的企业名称</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包括简称、字号等</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、社会组织名称</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包括简称等</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、姓名</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包括笔名、艺名、译名等</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。具有一定的市场知名度、为相关公众所知悉的企业名称中的字号，可以认定为反不正当竞争法第六条第二项规定的“企业名称”。</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Lines="0" w:afterLines="0" w:line="576" w:lineRule="exact"/>
        <w:ind w:firstLine="616" w:firstLineChars="200"/>
        <w:textAlignment w:val="auto"/>
        <w:outlineLvl w:val="9"/>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企业名称特别是企业</w:t>
      </w:r>
      <w:r>
        <w:rPr>
          <w:rFonts w:hint="eastAsia" w:cs="仿宋_GB2312"/>
          <w:bCs/>
          <w:color w:val="auto"/>
          <w:spacing w:val="-6"/>
          <w:kern w:val="2"/>
          <w:sz w:val="32"/>
          <w:szCs w:val="32"/>
          <w:highlight w:val="none"/>
          <w:shd w:val="clear" w:color="auto" w:fill="auto"/>
          <w:lang w:val="en-US" w:eastAsia="zh-CN" w:bidi="ar-SA"/>
        </w:rPr>
        <w:t>名称</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简称、字号</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具有识别市场主体</w:t>
      </w:r>
      <w:r>
        <w:rPr>
          <w:rFonts w:hint="eastAsia" w:cs="仿宋_GB2312"/>
          <w:bCs/>
          <w:color w:val="auto"/>
          <w:spacing w:val="-6"/>
          <w:kern w:val="2"/>
          <w:sz w:val="32"/>
          <w:szCs w:val="32"/>
          <w:highlight w:val="none"/>
          <w:shd w:val="clear" w:color="auto" w:fill="auto"/>
          <w:lang w:val="en-US" w:eastAsia="zh-CN" w:bidi="ar-SA"/>
        </w:rPr>
        <w:t>的</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功</w:t>
      </w:r>
      <w:r>
        <w:rPr>
          <w:rFonts w:hint="eastAsia" w:ascii="仿宋_GB2312" w:hAnsi="仿宋_GB2312" w:eastAsia="仿宋_GB2312" w:cs="仿宋_GB2312"/>
          <w:b w:val="0"/>
          <w:bCs/>
          <w:color w:val="auto"/>
          <w:spacing w:val="-6"/>
          <w:kern w:val="2"/>
          <w:sz w:val="32"/>
          <w:szCs w:val="32"/>
          <w:highlight w:val="none"/>
          <w:shd w:val="clear" w:color="auto" w:fill="auto"/>
          <w:lang w:val="en-US" w:eastAsia="zh-CN" w:bidi="ar-SA"/>
        </w:rPr>
        <w:t>能，</w:t>
      </w:r>
      <w:r>
        <w:rPr>
          <w:rFonts w:hint="eastAsia" w:cs="仿宋_GB2312"/>
          <w:bCs/>
          <w:color w:val="auto"/>
          <w:spacing w:val="-6"/>
          <w:kern w:val="2"/>
          <w:sz w:val="32"/>
          <w:szCs w:val="32"/>
          <w:highlight w:val="none"/>
          <w:shd w:val="clear" w:color="auto" w:fill="auto"/>
          <w:lang w:val="en-US" w:eastAsia="zh-CN" w:bidi="ar-SA"/>
        </w:rPr>
        <w:t>其</w:t>
      </w:r>
      <w:r>
        <w:rPr>
          <w:rFonts w:hint="eastAsia" w:ascii="仿宋_GB2312" w:hAnsi="仿宋_GB2312" w:eastAsia="仿宋_GB2312" w:cs="仿宋_GB2312"/>
          <w:b w:val="0"/>
          <w:bCs/>
          <w:i w:val="0"/>
          <w:caps w:val="0"/>
          <w:color w:val="auto"/>
          <w:spacing w:val="-6"/>
          <w:sz w:val="32"/>
          <w:szCs w:val="32"/>
          <w:highlight w:val="none"/>
          <w:shd w:val="clear" w:color="auto" w:fill="auto"/>
        </w:rPr>
        <w:t>本质上属于一种财产权益</w:t>
      </w:r>
      <w:r>
        <w:rPr>
          <w:rFonts w:hint="eastAsia" w:ascii="仿宋_GB2312" w:hAnsi="仿宋_GB2312" w:eastAsia="仿宋_GB2312" w:cs="仿宋_GB2312"/>
          <w:b w:val="0"/>
          <w:bCs/>
          <w:i w:val="0"/>
          <w:caps w:val="0"/>
          <w:color w:val="auto"/>
          <w:spacing w:val="-6"/>
          <w:sz w:val="32"/>
          <w:szCs w:val="32"/>
          <w:highlight w:val="none"/>
          <w:shd w:val="clear" w:color="auto" w:fill="auto"/>
          <w:lang w:eastAsia="zh-CN"/>
        </w:rPr>
        <w:t>。</w:t>
      </w:r>
      <w:r>
        <w:rPr>
          <w:rFonts w:hint="eastAsia" w:cs="仿宋_GB2312"/>
          <w:bCs/>
          <w:color w:val="auto"/>
          <w:spacing w:val="-6"/>
          <w:kern w:val="2"/>
          <w:sz w:val="32"/>
          <w:szCs w:val="32"/>
          <w:highlight w:val="none"/>
          <w:shd w:val="clear" w:color="auto" w:fill="auto"/>
          <w:lang w:val="en-US" w:eastAsia="zh-CN" w:bidi="ar-SA"/>
        </w:rPr>
        <w:t>本案中，天津同仁堂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公司主张</w:t>
      </w:r>
      <w:r>
        <w:rPr>
          <w:rFonts w:hint="eastAsia" w:ascii="仿宋_GB2312" w:hAnsi="仿宋_GB2312" w:cs="仿宋_GB2312"/>
          <w:bCs/>
          <w:color w:val="auto"/>
          <w:spacing w:val="-6"/>
          <w:sz w:val="32"/>
          <w:szCs w:val="32"/>
          <w:highlight w:val="none"/>
          <w:shd w:val="clear" w:color="auto" w:fill="auto"/>
          <w:lang w:eastAsia="zh-CN"/>
        </w:rPr>
        <w:t>保护的有一定影响的</w:t>
      </w:r>
      <w:r>
        <w:rPr>
          <w:rFonts w:hint="eastAsia" w:ascii="仿宋_GB2312" w:hAnsi="仿宋_GB2312" w:cs="仿宋_GB2312"/>
          <w:bCs/>
          <w:color w:val="auto"/>
          <w:spacing w:val="-6"/>
          <w:sz w:val="32"/>
          <w:szCs w:val="32"/>
          <w:highlight w:val="none"/>
          <w:shd w:val="clear" w:color="auto" w:fill="auto"/>
          <w:lang w:val="en-US" w:eastAsia="zh-CN"/>
        </w:rPr>
        <w:t>企业简称及字号为</w:t>
      </w:r>
      <w:r>
        <w:rPr>
          <w:rFonts w:hint="eastAsia" w:ascii="仿宋_GB2312" w:hAnsi="仿宋_GB2312" w:cs="仿宋_GB2312"/>
          <w:bCs/>
          <w:color w:val="auto"/>
          <w:spacing w:val="-6"/>
          <w:sz w:val="32"/>
          <w:szCs w:val="32"/>
          <w:highlight w:val="none"/>
          <w:shd w:val="clear" w:color="auto" w:fill="auto"/>
          <w:lang w:eastAsia="zh-CN"/>
        </w:rPr>
        <w:t>“天津同仁堂”</w:t>
      </w:r>
      <w:r>
        <w:rPr>
          <w:rFonts w:hint="eastAsia" w:cs="仿宋_GB2312"/>
          <w:bCs/>
          <w:color w:val="auto"/>
          <w:spacing w:val="-6"/>
          <w:sz w:val="32"/>
          <w:szCs w:val="32"/>
          <w:highlight w:val="none"/>
          <w:shd w:val="clear" w:color="auto" w:fill="auto"/>
          <w:lang w:eastAsia="zh-CN"/>
        </w:rPr>
        <w:t>，</w:t>
      </w:r>
      <w:r>
        <w:rPr>
          <w:rFonts w:hint="eastAsia" w:cs="仿宋_GB2312"/>
          <w:bCs/>
          <w:color w:val="auto"/>
          <w:spacing w:val="-6"/>
          <w:sz w:val="32"/>
          <w:szCs w:val="32"/>
          <w:highlight w:val="none"/>
          <w:shd w:val="clear" w:color="auto" w:fill="auto"/>
          <w:lang w:val="en-US" w:eastAsia="zh-CN"/>
        </w:rPr>
        <w:t>并主张</w:t>
      </w:r>
      <w:r>
        <w:rPr>
          <w:rFonts w:hint="eastAsia"/>
          <w:bCs/>
          <w:color w:val="auto"/>
          <w:spacing w:val="-6"/>
          <w:sz w:val="32"/>
          <w:szCs w:val="32"/>
          <w:highlight w:val="none"/>
          <w:lang w:eastAsia="zh-CN"/>
        </w:rPr>
        <w:t>朴谷公司、彦悦山公司</w:t>
      </w:r>
      <w:r>
        <w:rPr>
          <w:rFonts w:hint="eastAsia"/>
          <w:bCs/>
          <w:color w:val="auto"/>
          <w:spacing w:val="-6"/>
          <w:sz w:val="32"/>
          <w:szCs w:val="32"/>
          <w:highlight w:val="none"/>
          <w:lang w:val="en-US" w:eastAsia="zh-CN"/>
        </w:rPr>
        <w:t>擅自</w:t>
      </w:r>
      <w:r>
        <w:rPr>
          <w:rFonts w:hint="eastAsia"/>
          <w:bCs/>
          <w:color w:val="auto"/>
          <w:spacing w:val="-6"/>
          <w:sz w:val="32"/>
          <w:szCs w:val="32"/>
          <w:highlight w:val="none"/>
          <w:lang w:eastAsia="zh-CN"/>
        </w:rPr>
        <w:t>使用“天津同仁堂”</w:t>
      </w:r>
      <w:r>
        <w:rPr>
          <w:rFonts w:hint="eastAsia"/>
          <w:bCs/>
          <w:color w:val="auto"/>
          <w:spacing w:val="-6"/>
          <w:sz w:val="32"/>
          <w:szCs w:val="32"/>
          <w:highlight w:val="none"/>
          <w:lang w:val="en-US" w:eastAsia="zh-CN"/>
        </w:rPr>
        <w:t>有关</w:t>
      </w:r>
      <w:r>
        <w:rPr>
          <w:rFonts w:hint="eastAsia"/>
          <w:bCs/>
          <w:color w:val="auto"/>
          <w:spacing w:val="-6"/>
          <w:sz w:val="32"/>
          <w:szCs w:val="32"/>
          <w:highlight w:val="none"/>
          <w:lang w:eastAsia="zh-CN"/>
        </w:rPr>
        <w:t>标识</w:t>
      </w:r>
      <w:r>
        <w:rPr>
          <w:rFonts w:hint="eastAsia"/>
          <w:bCs/>
          <w:color w:val="auto"/>
          <w:spacing w:val="-6"/>
          <w:sz w:val="32"/>
          <w:szCs w:val="32"/>
          <w:highlight w:val="none"/>
          <w:lang w:val="en-US" w:eastAsia="zh-CN"/>
        </w:rPr>
        <w:t>的</w:t>
      </w:r>
      <w:r>
        <w:rPr>
          <w:rFonts w:hint="eastAsia"/>
          <w:bCs/>
          <w:color w:val="auto"/>
          <w:spacing w:val="-6"/>
          <w:sz w:val="32"/>
          <w:szCs w:val="32"/>
          <w:highlight w:val="none"/>
          <w:lang w:eastAsia="zh-CN"/>
        </w:rPr>
        <w:t>行为</w:t>
      </w:r>
      <w:r>
        <w:rPr>
          <w:rFonts w:hint="eastAsia"/>
          <w:bCs/>
          <w:color w:val="auto"/>
          <w:spacing w:val="-6"/>
          <w:sz w:val="32"/>
          <w:szCs w:val="32"/>
          <w:highlight w:val="none"/>
          <w:lang w:val="en-US" w:eastAsia="zh-CN"/>
        </w:rPr>
        <w:t>构成不正当竞争</w:t>
      </w:r>
      <w:r>
        <w:rPr>
          <w:rFonts w:hint="eastAsia" w:ascii="仿宋_GB2312" w:hAnsi="仿宋_GB2312" w:cs="仿宋_GB2312"/>
          <w:bCs/>
          <w:color w:val="auto"/>
          <w:spacing w:val="-6"/>
          <w:sz w:val="32"/>
          <w:szCs w:val="32"/>
          <w:highlight w:val="none"/>
          <w:shd w:val="clear" w:color="auto" w:fill="auto"/>
          <w:lang w:eastAsia="zh-CN"/>
        </w:rPr>
        <w:t>。</w:t>
      </w:r>
      <w:r>
        <w:rPr>
          <w:rFonts w:hint="eastAsia"/>
          <w:bCs/>
          <w:color w:val="auto"/>
          <w:spacing w:val="-6"/>
          <w:sz w:val="32"/>
          <w:szCs w:val="32"/>
          <w:highlight w:val="none"/>
          <w:lang w:val="en-US" w:eastAsia="zh-CN"/>
        </w:rPr>
        <w:t>朴谷公司、彦悦山公司、岳山川则</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抗辩称，天津</w:t>
      </w:r>
      <w:r>
        <w:rPr>
          <w:rFonts w:hint="eastAsia" w:ascii="仿宋_GB2312" w:hAnsi="仿宋_GB2312" w:cs="仿宋_GB2312"/>
          <w:bCs/>
          <w:color w:val="auto"/>
          <w:spacing w:val="-6"/>
          <w:kern w:val="2"/>
          <w:sz w:val="32"/>
          <w:szCs w:val="32"/>
          <w:highlight w:val="none"/>
          <w:shd w:val="clear" w:color="auto" w:fill="auto"/>
          <w:lang w:val="en-US" w:eastAsia="zh-CN" w:bidi="ar-SA"/>
        </w:rPr>
        <w:t>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公司对“</w:t>
      </w:r>
      <w:r>
        <w:rPr>
          <w:rFonts w:hint="eastAsia" w:ascii="仿宋_GB2312" w:hAnsi="仿宋_GB2312" w:cs="仿宋_GB2312"/>
          <w:bCs/>
          <w:color w:val="auto"/>
          <w:spacing w:val="-6"/>
          <w:kern w:val="2"/>
          <w:sz w:val="32"/>
          <w:szCs w:val="32"/>
          <w:highlight w:val="none"/>
          <w:shd w:val="clear" w:color="auto" w:fill="auto"/>
          <w:lang w:val="en-US" w:eastAsia="zh-CN" w:bidi="ar-SA"/>
        </w:rPr>
        <w:t>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w:t>
      </w:r>
      <w:r>
        <w:rPr>
          <w:rFonts w:hint="eastAsia" w:cs="仿宋_GB2312"/>
          <w:bCs/>
          <w:color w:val="auto"/>
          <w:spacing w:val="-6"/>
          <w:kern w:val="2"/>
          <w:sz w:val="32"/>
          <w:szCs w:val="32"/>
          <w:highlight w:val="none"/>
          <w:shd w:val="clear" w:color="auto" w:fill="auto"/>
          <w:lang w:val="en-US" w:eastAsia="zh-CN" w:bidi="ar-SA"/>
        </w:rPr>
        <w:t>字号</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不享有相应</w:t>
      </w:r>
      <w:r>
        <w:rPr>
          <w:rFonts w:hint="eastAsia" w:ascii="仿宋_GB2312" w:hAnsi="仿宋_GB2312" w:cs="仿宋_GB2312"/>
          <w:bCs/>
          <w:color w:val="auto"/>
          <w:spacing w:val="-6"/>
          <w:kern w:val="2"/>
          <w:sz w:val="32"/>
          <w:szCs w:val="32"/>
          <w:highlight w:val="none"/>
          <w:shd w:val="clear" w:color="auto" w:fill="auto"/>
          <w:lang w:val="en-US" w:eastAsia="zh-CN" w:bidi="ar-SA"/>
        </w:rPr>
        <w:t>权利</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cs="仿宋_GB2312"/>
          <w:bCs/>
          <w:color w:val="auto"/>
          <w:spacing w:val="-6"/>
          <w:sz w:val="32"/>
          <w:szCs w:val="32"/>
          <w:highlight w:val="none"/>
          <w:shd w:val="clear" w:color="auto" w:fill="auto"/>
          <w:lang w:eastAsia="zh-CN"/>
        </w:rPr>
        <w:t>“天津同仁堂”</w:t>
      </w:r>
      <w:r>
        <w:rPr>
          <w:rFonts w:hint="eastAsia" w:cs="仿宋_GB2312"/>
          <w:bCs/>
          <w:color w:val="auto"/>
          <w:spacing w:val="-6"/>
          <w:sz w:val="32"/>
          <w:szCs w:val="32"/>
          <w:highlight w:val="none"/>
          <w:shd w:val="clear" w:color="auto" w:fill="auto"/>
          <w:lang w:val="en-US" w:eastAsia="zh-CN"/>
        </w:rPr>
        <w:t>也</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不</w:t>
      </w:r>
      <w:r>
        <w:rPr>
          <w:rFonts w:hint="eastAsia" w:ascii="仿宋_GB2312" w:hAnsi="仿宋_GB2312" w:cs="仿宋_GB2312"/>
          <w:bCs/>
          <w:color w:val="auto"/>
          <w:spacing w:val="-6"/>
          <w:kern w:val="2"/>
          <w:sz w:val="32"/>
          <w:szCs w:val="32"/>
          <w:highlight w:val="none"/>
          <w:shd w:val="clear" w:color="auto" w:fill="auto"/>
          <w:lang w:val="en-US" w:eastAsia="zh-CN" w:bidi="ar-SA"/>
        </w:rPr>
        <w:t>构</w:t>
      </w:r>
      <w:r>
        <w:rPr>
          <w:rFonts w:hint="eastAsia" w:cs="仿宋_GB2312"/>
          <w:bCs/>
          <w:color w:val="auto"/>
          <w:spacing w:val="-6"/>
          <w:kern w:val="2"/>
          <w:sz w:val="32"/>
          <w:szCs w:val="32"/>
          <w:highlight w:val="none"/>
          <w:shd w:val="clear" w:color="auto" w:fill="auto"/>
          <w:lang w:val="en-US" w:eastAsia="zh-CN" w:bidi="ar-SA"/>
        </w:rPr>
        <w:t>成</w:t>
      </w:r>
      <w:r>
        <w:rPr>
          <w:rFonts w:hint="eastAsia" w:ascii="仿宋_GB2312" w:hAnsi="仿宋_GB2312" w:cs="仿宋_GB2312"/>
          <w:bCs/>
          <w:color w:val="auto"/>
          <w:spacing w:val="-6"/>
          <w:sz w:val="32"/>
          <w:szCs w:val="32"/>
          <w:highlight w:val="none"/>
          <w:shd w:val="clear" w:color="auto" w:fill="auto"/>
          <w:lang w:eastAsia="zh-CN"/>
        </w:rPr>
        <w:t>有一定影响的企业名称，</w:t>
      </w:r>
      <w:r>
        <w:rPr>
          <w:rFonts w:hint="eastAsia" w:cs="仿宋_GB2312"/>
          <w:bCs/>
          <w:color w:val="auto"/>
          <w:spacing w:val="-6"/>
          <w:sz w:val="32"/>
          <w:szCs w:val="32"/>
          <w:highlight w:val="none"/>
          <w:shd w:val="clear" w:color="auto" w:fill="auto"/>
          <w:lang w:val="en-US" w:eastAsia="zh-CN"/>
        </w:rPr>
        <w:t>天津同仁堂公司</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无权以此主张其使用</w:t>
      </w:r>
      <w:r>
        <w:rPr>
          <w:rFonts w:hint="eastAsia" w:cs="仿宋_GB2312"/>
          <w:bCs/>
          <w:color w:val="auto"/>
          <w:spacing w:val="-6"/>
          <w:kern w:val="2"/>
          <w:sz w:val="32"/>
          <w:szCs w:val="32"/>
          <w:highlight w:val="none"/>
          <w:shd w:val="clear" w:color="auto" w:fill="auto"/>
          <w:lang w:val="en-US" w:eastAsia="zh-CN" w:bidi="ar-SA"/>
        </w:rPr>
        <w:t>构成</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不正当竞争。</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Lines="0" w:afterLines="0" w:line="576" w:lineRule="exact"/>
        <w:ind w:firstLine="616" w:firstLineChars="200"/>
        <w:textAlignment w:val="auto"/>
        <w:outlineLvl w:val="9"/>
        <w:rPr>
          <w:rFonts w:hint="default"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cs="仿宋_GB2312"/>
          <w:bCs/>
          <w:color w:val="auto"/>
          <w:spacing w:val="-6"/>
          <w:kern w:val="2"/>
          <w:sz w:val="32"/>
          <w:szCs w:val="32"/>
          <w:highlight w:val="none"/>
          <w:shd w:val="clear" w:color="auto" w:fill="auto"/>
          <w:lang w:val="en-US" w:eastAsia="zh-CN" w:bidi="ar-SA"/>
        </w:rPr>
        <w:t>本案的特殊性在于，案涉“同仁堂”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是我国</w:t>
      </w:r>
      <w:r>
        <w:rPr>
          <w:rFonts w:hint="eastAsia" w:ascii="仿宋_GB2312" w:hAnsi="仿宋_GB2312" w:cs="仿宋_GB2312"/>
          <w:bCs/>
          <w:color w:val="auto"/>
          <w:spacing w:val="-6"/>
          <w:kern w:val="2"/>
          <w:sz w:val="32"/>
          <w:szCs w:val="32"/>
          <w:highlight w:val="none"/>
          <w:shd w:val="clear" w:color="auto" w:fill="auto"/>
          <w:lang w:val="en-US" w:eastAsia="zh-CN" w:bidi="ar-SA"/>
        </w:rPr>
        <w:t>中医</w:t>
      </w:r>
      <w:r>
        <w:rPr>
          <w:rFonts w:hint="eastAsia" w:cs="仿宋_GB2312"/>
          <w:bCs/>
          <w:color w:val="auto"/>
          <w:spacing w:val="-6"/>
          <w:kern w:val="2"/>
          <w:sz w:val="32"/>
          <w:szCs w:val="32"/>
          <w:highlight w:val="none"/>
          <w:shd w:val="clear" w:color="auto" w:fill="auto"/>
          <w:lang w:val="en-US" w:eastAsia="zh-CN" w:bidi="ar-SA"/>
        </w:rPr>
        <w:t>药领域</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具有</w:t>
      </w:r>
      <w:r>
        <w:rPr>
          <w:rFonts w:hint="eastAsia" w:cs="仿宋_GB2312"/>
          <w:bCs/>
          <w:color w:val="auto"/>
          <w:spacing w:val="-6"/>
          <w:kern w:val="2"/>
          <w:sz w:val="32"/>
          <w:szCs w:val="32"/>
          <w:highlight w:val="none"/>
          <w:shd w:val="clear" w:color="auto" w:fill="auto"/>
          <w:lang w:val="en-US" w:eastAsia="zh-CN" w:bidi="ar-SA"/>
        </w:rPr>
        <w:t>悠久</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历史的老字号</w:t>
      </w:r>
      <w:r>
        <w:rPr>
          <w:rFonts w:hint="eastAsia" w:cs="仿宋_GB2312"/>
          <w:bCs/>
          <w:color w:val="auto"/>
          <w:spacing w:val="-6"/>
          <w:kern w:val="2"/>
          <w:sz w:val="32"/>
          <w:szCs w:val="32"/>
          <w:highlight w:val="none"/>
          <w:shd w:val="clear" w:color="auto" w:fill="auto"/>
          <w:lang w:val="en-US" w:eastAsia="zh-CN" w:bidi="ar-SA"/>
        </w:rPr>
        <w:t>。在</w:t>
      </w:r>
      <w:r>
        <w:rPr>
          <w:rFonts w:hint="eastAsia" w:ascii="仿宋_GB2312" w:hAnsi="仿宋_GB2312" w:cs="仿宋_GB2312"/>
          <w:bCs/>
          <w:color w:val="auto"/>
          <w:spacing w:val="-6"/>
          <w:kern w:val="2"/>
          <w:sz w:val="32"/>
          <w:szCs w:val="32"/>
          <w:highlight w:val="none"/>
          <w:shd w:val="clear" w:color="auto" w:fill="auto"/>
          <w:lang w:val="en-US" w:eastAsia="zh-CN" w:bidi="ar-SA"/>
        </w:rPr>
        <w:t>案证据及相关材料</w:t>
      </w:r>
      <w:r>
        <w:rPr>
          <w:rFonts w:hint="eastAsia" w:cs="仿宋_GB2312"/>
          <w:bCs/>
          <w:color w:val="auto"/>
          <w:spacing w:val="-6"/>
          <w:kern w:val="2"/>
          <w:sz w:val="32"/>
          <w:szCs w:val="32"/>
          <w:highlight w:val="none"/>
          <w:shd w:val="clear" w:color="auto" w:fill="auto"/>
          <w:lang w:val="en-US" w:eastAsia="zh-CN" w:bidi="ar-SA"/>
        </w:rPr>
        <w:t>显示，</w:t>
      </w:r>
      <w:r>
        <w:rPr>
          <w:rFonts w:hint="eastAsia" w:ascii="仿宋_GB2312" w:hAnsi="仿宋_GB2312" w:cs="仿宋_GB2312"/>
          <w:bCs/>
          <w:color w:val="auto"/>
          <w:spacing w:val="-6"/>
          <w:kern w:val="2"/>
          <w:sz w:val="32"/>
          <w:szCs w:val="32"/>
          <w:highlight w:val="none"/>
          <w:shd w:val="clear" w:color="auto" w:fill="auto"/>
          <w:lang w:val="en-US" w:eastAsia="zh-CN" w:bidi="ar-SA"/>
        </w:rPr>
        <w:t>包括</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cs="仿宋_GB2312"/>
          <w:bCs/>
          <w:color w:val="auto"/>
          <w:spacing w:val="-6"/>
          <w:kern w:val="2"/>
          <w:sz w:val="32"/>
          <w:szCs w:val="32"/>
          <w:highlight w:val="none"/>
          <w:shd w:val="clear" w:color="auto" w:fill="auto"/>
          <w:lang w:val="en-US" w:eastAsia="zh-CN" w:bidi="ar-SA"/>
        </w:rPr>
        <w:t>天津同仁堂</w:t>
      </w:r>
      <w:r>
        <w:rPr>
          <w:rFonts w:hint="eastAsia" w:cs="仿宋_GB2312"/>
          <w:bCs/>
          <w:color w:val="auto"/>
          <w:spacing w:val="-6"/>
          <w:kern w:val="2"/>
          <w:sz w:val="32"/>
          <w:szCs w:val="32"/>
          <w:highlight w:val="none"/>
          <w:shd w:val="clear" w:color="auto" w:fill="auto"/>
          <w:lang w:val="en-US" w:eastAsia="zh-CN" w:bidi="ar-SA"/>
        </w:rPr>
        <w:t>”</w:t>
      </w:r>
      <w:r>
        <w:rPr>
          <w:rFonts w:hint="eastAsia" w:ascii="仿宋_GB2312" w:hAnsi="仿宋_GB2312" w:cs="仿宋_GB2312"/>
          <w:bCs/>
          <w:color w:val="auto"/>
          <w:spacing w:val="-6"/>
          <w:kern w:val="2"/>
          <w:sz w:val="32"/>
          <w:szCs w:val="32"/>
          <w:highlight w:val="none"/>
          <w:shd w:val="clear" w:color="auto" w:fill="auto"/>
          <w:lang w:val="en-US" w:eastAsia="zh-CN" w:bidi="ar-SA"/>
        </w:rPr>
        <w:t>在内，</w:t>
      </w:r>
      <w:r>
        <w:rPr>
          <w:rFonts w:hint="eastAsia" w:cs="仿宋_GB2312"/>
          <w:bCs/>
          <w:color w:val="auto"/>
          <w:spacing w:val="-6"/>
          <w:kern w:val="2"/>
          <w:sz w:val="32"/>
          <w:szCs w:val="32"/>
          <w:highlight w:val="none"/>
          <w:shd w:val="clear" w:color="auto" w:fill="auto"/>
          <w:lang w:val="en-US" w:eastAsia="zh-CN" w:bidi="ar-SA"/>
        </w:rPr>
        <w:t>数家包含“同仁堂”字号的企业也</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被</w:t>
      </w:r>
      <w:r>
        <w:rPr>
          <w:rFonts w:hint="eastAsia" w:cs="仿宋_GB2312"/>
          <w:bCs/>
          <w:color w:val="auto"/>
          <w:spacing w:val="-6"/>
          <w:kern w:val="2"/>
          <w:sz w:val="32"/>
          <w:szCs w:val="32"/>
          <w:highlight w:val="none"/>
          <w:shd w:val="clear" w:color="auto" w:fill="auto"/>
          <w:lang w:val="en-US" w:eastAsia="zh-CN" w:bidi="ar-SA"/>
        </w:rPr>
        <w:t>认定</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为“中华老字号”</w:t>
      </w:r>
      <w:r>
        <w:rPr>
          <w:rFonts w:hint="eastAsia" w:ascii="仿宋_GB2312" w:hAnsi="仿宋_GB2312" w:cs="仿宋_GB2312"/>
          <w:bCs/>
          <w:color w:val="auto"/>
          <w:spacing w:val="-6"/>
          <w:kern w:val="2"/>
          <w:sz w:val="32"/>
          <w:szCs w:val="32"/>
          <w:highlight w:val="none"/>
          <w:shd w:val="clear" w:color="auto" w:fill="auto"/>
          <w:lang w:val="en-US" w:eastAsia="zh-CN" w:bidi="ar-SA"/>
        </w:rPr>
        <w:t>。</w:t>
      </w:r>
      <w:r>
        <w:rPr>
          <w:rFonts w:hint="eastAsia" w:cs="仿宋_GB2312"/>
          <w:bCs/>
          <w:color w:val="auto"/>
          <w:spacing w:val="-6"/>
          <w:kern w:val="2"/>
          <w:sz w:val="32"/>
          <w:szCs w:val="32"/>
          <w:highlight w:val="none"/>
          <w:shd w:val="clear" w:color="auto" w:fill="auto"/>
          <w:lang w:val="en-US" w:eastAsia="zh-CN" w:bidi="ar-SA"/>
        </w:rPr>
        <w:t>本院认为，</w:t>
      </w:r>
      <w:r>
        <w:rPr>
          <w:rFonts w:hint="eastAsia" w:ascii="仿宋_GB2312" w:hAnsi="仿宋_GB2312" w:cs="仿宋_GB2312"/>
          <w:bCs/>
          <w:color w:val="auto"/>
          <w:spacing w:val="-6"/>
          <w:kern w:val="2"/>
          <w:sz w:val="32"/>
          <w:szCs w:val="32"/>
          <w:highlight w:val="none"/>
          <w:shd w:val="clear" w:color="auto" w:fill="auto"/>
          <w:lang w:val="en-US" w:eastAsia="zh-CN" w:bidi="ar-SA"/>
        </w:rPr>
        <w:t>一方面，历史悠久的</w:t>
      </w:r>
      <w:r>
        <w:rPr>
          <w:rFonts w:hint="eastAsia"/>
          <w:bCs/>
          <w:color w:val="auto"/>
          <w:spacing w:val="-6"/>
          <w:sz w:val="32"/>
          <w:szCs w:val="32"/>
          <w:highlight w:val="none"/>
          <w:lang w:val="en-US" w:eastAsia="zh-CN"/>
        </w:rPr>
        <w:t>老字号企业在其形成和发展过程中，往往经历了不同历史时期的各种经营模式和经营关系，具有错综复杂的历史背景。另一方面，</w:t>
      </w:r>
      <w:r>
        <w:rPr>
          <w:rFonts w:hint="eastAsia"/>
          <w:bCs/>
          <w:color w:val="auto"/>
          <w:spacing w:val="-6"/>
          <w:sz w:val="32"/>
          <w:szCs w:val="32"/>
          <w:highlight w:val="none"/>
        </w:rPr>
        <w:t>即使是老字号，</w:t>
      </w:r>
      <w:r>
        <w:rPr>
          <w:rFonts w:hint="eastAsia"/>
          <w:bCs/>
          <w:color w:val="auto"/>
          <w:spacing w:val="-6"/>
          <w:sz w:val="32"/>
          <w:szCs w:val="32"/>
          <w:highlight w:val="none"/>
          <w:lang w:val="en-US" w:eastAsia="zh-CN"/>
        </w:rPr>
        <w:t>其商业</w:t>
      </w:r>
      <w:r>
        <w:rPr>
          <w:rFonts w:hint="eastAsia"/>
          <w:bCs/>
          <w:color w:val="auto"/>
          <w:spacing w:val="-6"/>
          <w:sz w:val="32"/>
          <w:szCs w:val="32"/>
          <w:highlight w:val="none"/>
        </w:rPr>
        <w:t>标</w:t>
      </w:r>
      <w:r>
        <w:rPr>
          <w:rFonts w:hint="eastAsia"/>
          <w:bCs/>
          <w:color w:val="auto"/>
          <w:spacing w:val="-6"/>
          <w:sz w:val="32"/>
          <w:szCs w:val="32"/>
          <w:highlight w:val="none"/>
          <w:lang w:val="en-US" w:eastAsia="zh-CN"/>
        </w:rPr>
        <w:t>识</w:t>
      </w:r>
      <w:r>
        <w:rPr>
          <w:rFonts w:hint="eastAsia"/>
          <w:bCs/>
          <w:color w:val="auto"/>
          <w:spacing w:val="-6"/>
          <w:sz w:val="32"/>
          <w:szCs w:val="32"/>
          <w:highlight w:val="none"/>
        </w:rPr>
        <w:t>功能的发挥</w:t>
      </w:r>
      <w:r>
        <w:rPr>
          <w:rFonts w:hint="eastAsia"/>
          <w:bCs/>
          <w:color w:val="auto"/>
          <w:spacing w:val="-6"/>
          <w:sz w:val="32"/>
          <w:szCs w:val="32"/>
          <w:highlight w:val="none"/>
          <w:lang w:val="en-US" w:eastAsia="zh-CN"/>
        </w:rPr>
        <w:t>仍是</w:t>
      </w:r>
      <w:r>
        <w:rPr>
          <w:rFonts w:hint="eastAsia"/>
          <w:bCs/>
          <w:color w:val="auto"/>
          <w:spacing w:val="-6"/>
          <w:sz w:val="32"/>
          <w:szCs w:val="32"/>
          <w:highlight w:val="none"/>
        </w:rPr>
        <w:t>以使用为基础，</w:t>
      </w:r>
      <w:r>
        <w:rPr>
          <w:rFonts w:hint="eastAsia"/>
          <w:bCs/>
          <w:color w:val="auto"/>
          <w:spacing w:val="-6"/>
          <w:sz w:val="32"/>
          <w:szCs w:val="32"/>
          <w:highlight w:val="none"/>
          <w:lang w:val="en-US" w:eastAsia="zh-CN"/>
        </w:rPr>
        <w:t>老字号的</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品牌</w:t>
      </w:r>
      <w:r>
        <w:rPr>
          <w:rFonts w:hint="eastAsia" w:ascii="仿宋_GB2312" w:hAnsi="仿宋_GB2312" w:eastAsia="仿宋_GB2312" w:cs="仿宋_GB2312"/>
          <w:b w:val="0"/>
          <w:bCs/>
          <w:i w:val="0"/>
          <w:caps w:val="0"/>
          <w:color w:val="auto"/>
          <w:spacing w:val="-6"/>
          <w:sz w:val="32"/>
          <w:szCs w:val="32"/>
          <w:highlight w:val="none"/>
          <w:shd w:val="clear" w:color="auto" w:fill="FFFFFF"/>
        </w:rPr>
        <w:t>价值</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需</w:t>
      </w:r>
      <w:r>
        <w:rPr>
          <w:rFonts w:hint="eastAsia" w:ascii="仿宋_GB2312" w:hAnsi="仿宋_GB2312" w:eastAsia="仿宋_GB2312" w:cs="仿宋_GB2312"/>
          <w:b w:val="0"/>
          <w:bCs/>
          <w:i w:val="0"/>
          <w:caps w:val="0"/>
          <w:color w:val="auto"/>
          <w:spacing w:val="-6"/>
          <w:sz w:val="32"/>
          <w:szCs w:val="32"/>
          <w:highlight w:val="none"/>
          <w:shd w:val="clear" w:color="auto" w:fill="FFFFFF"/>
        </w:rPr>
        <w:t>通过持续、现实</w:t>
      </w:r>
      <w:r>
        <w:rPr>
          <w:rFonts w:hint="eastAsia" w:cs="仿宋_GB2312"/>
          <w:b w:val="0"/>
          <w:bCs/>
          <w:i w:val="0"/>
          <w:caps w:val="0"/>
          <w:color w:val="auto"/>
          <w:spacing w:val="-6"/>
          <w:sz w:val="32"/>
          <w:szCs w:val="32"/>
          <w:highlight w:val="none"/>
          <w:shd w:val="clear" w:color="auto" w:fill="FFFFFF"/>
          <w:lang w:eastAsia="zh-CN"/>
        </w:rPr>
        <w:t>地</w:t>
      </w:r>
      <w:r>
        <w:rPr>
          <w:rFonts w:hint="eastAsia" w:ascii="仿宋_GB2312" w:hAnsi="仿宋_GB2312" w:eastAsia="仿宋_GB2312" w:cs="仿宋_GB2312"/>
          <w:b w:val="0"/>
          <w:bCs/>
          <w:i w:val="0"/>
          <w:caps w:val="0"/>
          <w:color w:val="auto"/>
          <w:spacing w:val="-6"/>
          <w:sz w:val="32"/>
          <w:szCs w:val="32"/>
          <w:highlight w:val="none"/>
          <w:shd w:val="clear" w:color="auto" w:fill="FFFFFF"/>
        </w:rPr>
        <w:t>使用来体现</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其</w:t>
      </w:r>
      <w:r>
        <w:rPr>
          <w:rFonts w:hint="eastAsia"/>
          <w:bCs/>
          <w:color w:val="auto"/>
          <w:spacing w:val="-6"/>
          <w:sz w:val="32"/>
          <w:szCs w:val="32"/>
          <w:highlight w:val="none"/>
        </w:rPr>
        <w:t>商誉</w:t>
      </w:r>
      <w:r>
        <w:rPr>
          <w:rFonts w:hint="eastAsia"/>
          <w:bCs/>
          <w:color w:val="auto"/>
          <w:spacing w:val="-6"/>
          <w:sz w:val="32"/>
          <w:szCs w:val="32"/>
          <w:highlight w:val="none"/>
          <w:lang w:val="en-US" w:eastAsia="zh-CN"/>
        </w:rPr>
        <w:t>也</w:t>
      </w:r>
      <w:r>
        <w:rPr>
          <w:rFonts w:hint="eastAsia"/>
          <w:bCs/>
          <w:color w:val="auto"/>
          <w:spacing w:val="-6"/>
          <w:sz w:val="32"/>
          <w:szCs w:val="32"/>
          <w:highlight w:val="none"/>
        </w:rPr>
        <w:t>会随着</w:t>
      </w:r>
      <w:r>
        <w:rPr>
          <w:rFonts w:hint="eastAsia"/>
          <w:bCs/>
          <w:color w:val="auto"/>
          <w:spacing w:val="-6"/>
          <w:sz w:val="32"/>
          <w:szCs w:val="32"/>
          <w:highlight w:val="none"/>
          <w:lang w:val="en-US" w:eastAsia="zh-CN"/>
        </w:rPr>
        <w:t>相关</w:t>
      </w:r>
      <w:r>
        <w:rPr>
          <w:rFonts w:hint="eastAsia"/>
          <w:bCs/>
          <w:color w:val="auto"/>
          <w:spacing w:val="-6"/>
          <w:sz w:val="32"/>
          <w:szCs w:val="32"/>
          <w:highlight w:val="none"/>
        </w:rPr>
        <w:t>市场</w:t>
      </w:r>
      <w:r>
        <w:rPr>
          <w:rFonts w:hint="eastAsia"/>
          <w:bCs/>
          <w:color w:val="auto"/>
          <w:spacing w:val="-6"/>
          <w:sz w:val="32"/>
          <w:szCs w:val="32"/>
          <w:highlight w:val="none"/>
          <w:lang w:val="en-US" w:eastAsia="zh-CN"/>
        </w:rPr>
        <w:t>中</w:t>
      </w:r>
      <w:r>
        <w:rPr>
          <w:rFonts w:hint="eastAsia"/>
          <w:bCs/>
          <w:color w:val="auto"/>
          <w:spacing w:val="-6"/>
          <w:sz w:val="32"/>
          <w:szCs w:val="32"/>
          <w:highlight w:val="none"/>
        </w:rPr>
        <w:t>商品和服务的质量</w:t>
      </w:r>
      <w:r>
        <w:rPr>
          <w:rFonts w:hint="eastAsia"/>
          <w:bCs/>
          <w:color w:val="auto"/>
          <w:spacing w:val="-6"/>
          <w:sz w:val="32"/>
          <w:szCs w:val="32"/>
          <w:highlight w:val="none"/>
          <w:lang w:val="en-US" w:eastAsia="zh-CN"/>
        </w:rPr>
        <w:t>及</w:t>
      </w:r>
      <w:r>
        <w:rPr>
          <w:rFonts w:hint="eastAsia"/>
          <w:bCs/>
          <w:color w:val="auto"/>
          <w:spacing w:val="-6"/>
          <w:sz w:val="32"/>
          <w:szCs w:val="32"/>
          <w:highlight w:val="none"/>
        </w:rPr>
        <w:t>消费</w:t>
      </w:r>
      <w:r>
        <w:rPr>
          <w:rFonts w:hint="eastAsia"/>
          <w:bCs/>
          <w:color w:val="auto"/>
          <w:spacing w:val="-6"/>
          <w:sz w:val="32"/>
          <w:szCs w:val="32"/>
          <w:highlight w:val="none"/>
          <w:lang w:val="en-US" w:eastAsia="zh-CN"/>
        </w:rPr>
        <w:t>者的认知</w:t>
      </w:r>
      <w:r>
        <w:rPr>
          <w:rFonts w:hint="eastAsia"/>
          <w:bCs/>
          <w:color w:val="auto"/>
          <w:spacing w:val="-6"/>
          <w:sz w:val="32"/>
          <w:szCs w:val="32"/>
          <w:highlight w:val="none"/>
        </w:rPr>
        <w:t>而变化</w:t>
      </w:r>
      <w:r>
        <w:rPr>
          <w:rFonts w:hint="eastAsia"/>
          <w:bCs/>
          <w:color w:val="auto"/>
          <w:spacing w:val="-6"/>
          <w:sz w:val="32"/>
          <w:szCs w:val="32"/>
          <w:highlight w:val="none"/>
          <w:lang w:eastAsia="zh-CN"/>
        </w:rPr>
        <w:t>，</w:t>
      </w:r>
      <w:r>
        <w:rPr>
          <w:rFonts w:hint="eastAsia"/>
          <w:bCs/>
          <w:color w:val="auto"/>
          <w:spacing w:val="-6"/>
          <w:sz w:val="32"/>
          <w:szCs w:val="32"/>
          <w:highlight w:val="none"/>
        </w:rPr>
        <w:t>老字号</w:t>
      </w:r>
      <w:r>
        <w:rPr>
          <w:rFonts w:hint="eastAsia"/>
          <w:bCs/>
          <w:color w:val="auto"/>
          <w:spacing w:val="-6"/>
          <w:sz w:val="32"/>
          <w:szCs w:val="32"/>
          <w:highlight w:val="none"/>
          <w:lang w:val="en-US" w:eastAsia="zh-CN"/>
        </w:rPr>
        <w:t>的</w:t>
      </w:r>
      <w:r>
        <w:rPr>
          <w:rFonts w:hint="eastAsia"/>
          <w:bCs/>
          <w:color w:val="auto"/>
          <w:spacing w:val="-6"/>
          <w:sz w:val="32"/>
          <w:szCs w:val="32"/>
          <w:highlight w:val="none"/>
        </w:rPr>
        <w:t>基础功能</w:t>
      </w:r>
      <w:r>
        <w:rPr>
          <w:rFonts w:hint="eastAsia"/>
          <w:bCs/>
          <w:color w:val="auto"/>
          <w:spacing w:val="-6"/>
          <w:sz w:val="32"/>
          <w:szCs w:val="32"/>
          <w:highlight w:val="none"/>
          <w:lang w:val="en-US" w:eastAsia="zh-CN"/>
        </w:rPr>
        <w:t>一旦</w:t>
      </w:r>
      <w:r>
        <w:rPr>
          <w:rFonts w:hint="eastAsia"/>
          <w:bCs/>
          <w:color w:val="auto"/>
          <w:spacing w:val="-6"/>
          <w:sz w:val="32"/>
          <w:szCs w:val="32"/>
          <w:highlight w:val="none"/>
        </w:rPr>
        <w:t>丧失</w:t>
      </w:r>
      <w:r>
        <w:rPr>
          <w:rFonts w:hint="eastAsia"/>
          <w:bCs/>
          <w:color w:val="auto"/>
          <w:spacing w:val="-6"/>
          <w:sz w:val="32"/>
          <w:szCs w:val="32"/>
          <w:highlight w:val="none"/>
          <w:lang w:eastAsia="zh-CN"/>
        </w:rPr>
        <w:t>，</w:t>
      </w:r>
      <w:r>
        <w:rPr>
          <w:rFonts w:hint="eastAsia"/>
          <w:bCs/>
          <w:color w:val="auto"/>
          <w:spacing w:val="-6"/>
          <w:sz w:val="32"/>
          <w:szCs w:val="32"/>
          <w:highlight w:val="none"/>
          <w:lang w:val="en-US" w:eastAsia="zh-CN"/>
        </w:rPr>
        <w:t>则无法受到保护</w:t>
      </w:r>
      <w:r>
        <w:rPr>
          <w:rFonts w:hint="eastAsia"/>
          <w:bCs/>
          <w:color w:val="auto"/>
          <w:spacing w:val="-6"/>
          <w:sz w:val="32"/>
          <w:szCs w:val="32"/>
          <w:highlight w:val="none"/>
          <w:lang w:eastAsia="zh-CN"/>
        </w:rPr>
        <w:t>。</w:t>
      </w:r>
      <w:r>
        <w:rPr>
          <w:rFonts w:hint="eastAsia"/>
          <w:bCs/>
          <w:color w:val="auto"/>
          <w:spacing w:val="-6"/>
          <w:sz w:val="32"/>
          <w:szCs w:val="32"/>
          <w:highlight w:val="none"/>
          <w:lang w:val="en-US" w:eastAsia="zh-CN"/>
        </w:rPr>
        <w:t>因此，</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在老字号企业</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作为权利人</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主张</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他人擅自使用其</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企业名称</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的不正当竞争案件中，应在明确</w:t>
      </w:r>
      <w:r>
        <w:rPr>
          <w:rFonts w:hint="eastAsia" w:cs="仿宋_GB2312"/>
          <w:bCs/>
          <w:color w:val="auto"/>
          <w:spacing w:val="-6"/>
          <w:kern w:val="2"/>
          <w:sz w:val="32"/>
          <w:szCs w:val="32"/>
          <w:highlight w:val="none"/>
          <w:shd w:val="clear" w:color="auto" w:fill="auto"/>
          <w:lang w:val="en-US" w:eastAsia="zh-CN" w:bidi="ar-SA"/>
        </w:rPr>
        <w:t>权利人诉请的前提下，充分考量反不正当竞争法的立法目的与企业名称权的内涵，以及涉案老字号企业的</w:t>
      </w:r>
      <w:r>
        <w:rPr>
          <w:rFonts w:hint="eastAsia" w:ascii="仿宋_GB2312" w:hAnsi="仿宋_GB2312" w:cs="仿宋_GB2312"/>
          <w:bCs/>
          <w:color w:val="auto"/>
          <w:spacing w:val="-6"/>
          <w:kern w:val="2"/>
          <w:sz w:val="32"/>
          <w:szCs w:val="32"/>
          <w:highlight w:val="none"/>
          <w:shd w:val="clear" w:color="auto" w:fill="auto"/>
          <w:lang w:val="en-US" w:eastAsia="zh-CN" w:bidi="ar-SA"/>
        </w:rPr>
        <w:t>历史渊源</w:t>
      </w:r>
      <w:r>
        <w:rPr>
          <w:rFonts w:hint="eastAsia" w:cs="仿宋_GB2312"/>
          <w:bCs/>
          <w:color w:val="auto"/>
          <w:spacing w:val="-6"/>
          <w:kern w:val="2"/>
          <w:sz w:val="32"/>
          <w:szCs w:val="32"/>
          <w:highlight w:val="none"/>
          <w:shd w:val="clear" w:color="auto" w:fill="auto"/>
          <w:lang w:val="en-US" w:eastAsia="zh-CN" w:bidi="ar-SA"/>
        </w:rPr>
        <w:t>与</w:t>
      </w:r>
      <w:r>
        <w:rPr>
          <w:rFonts w:hint="eastAsia" w:ascii="仿宋_GB2312" w:hAnsi="仿宋_GB2312" w:cs="仿宋_GB2312"/>
          <w:bCs/>
          <w:color w:val="auto"/>
          <w:spacing w:val="-6"/>
          <w:kern w:val="2"/>
          <w:sz w:val="32"/>
          <w:szCs w:val="32"/>
          <w:highlight w:val="none"/>
          <w:shd w:val="clear" w:color="auto" w:fill="auto"/>
          <w:lang w:val="en-US" w:eastAsia="zh-CN" w:bidi="ar-SA"/>
        </w:rPr>
        <w:t>其字号的实际</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使用情况</w:t>
      </w:r>
      <w:r>
        <w:rPr>
          <w:rFonts w:hint="eastAsia" w:cs="仿宋_GB2312"/>
          <w:bCs/>
          <w:color w:val="auto"/>
          <w:spacing w:val="-6"/>
          <w:kern w:val="2"/>
          <w:sz w:val="32"/>
          <w:szCs w:val="32"/>
          <w:highlight w:val="none"/>
          <w:shd w:val="clear" w:color="auto" w:fill="auto"/>
          <w:lang w:val="en-US" w:eastAsia="zh-CN" w:bidi="ar-SA"/>
        </w:rPr>
        <w:t>和现有社会</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影响力</w:t>
      </w:r>
      <w:r>
        <w:rPr>
          <w:rFonts w:hint="eastAsia" w:ascii="仿宋_GB2312" w:hAnsi="仿宋_GB2312" w:cs="仿宋_GB2312"/>
          <w:bCs/>
          <w:color w:val="auto"/>
          <w:spacing w:val="-6"/>
          <w:kern w:val="2"/>
          <w:sz w:val="32"/>
          <w:szCs w:val="32"/>
          <w:highlight w:val="none"/>
          <w:shd w:val="clear" w:color="auto" w:fill="auto"/>
          <w:lang w:val="en-US" w:eastAsia="zh-CN" w:bidi="ar-SA"/>
        </w:rPr>
        <w:t>等因素，结合个案实际</w:t>
      </w:r>
      <w:r>
        <w:rPr>
          <w:rFonts w:hint="eastAsia" w:cs="仿宋_GB2312"/>
          <w:bCs/>
          <w:color w:val="auto"/>
          <w:spacing w:val="-6"/>
          <w:kern w:val="2"/>
          <w:sz w:val="32"/>
          <w:szCs w:val="32"/>
          <w:highlight w:val="none"/>
          <w:shd w:val="clear" w:color="auto" w:fill="auto"/>
          <w:lang w:val="en-US" w:eastAsia="zh-CN" w:bidi="ar-SA"/>
        </w:rPr>
        <w:t>情况</w:t>
      </w:r>
      <w:r>
        <w:rPr>
          <w:rFonts w:hint="eastAsia" w:ascii="仿宋_GB2312" w:hAnsi="仿宋_GB2312" w:cs="仿宋_GB2312"/>
          <w:bCs/>
          <w:color w:val="auto"/>
          <w:spacing w:val="-6"/>
          <w:kern w:val="2"/>
          <w:sz w:val="32"/>
          <w:szCs w:val="32"/>
          <w:highlight w:val="none"/>
          <w:shd w:val="clear" w:color="auto" w:fill="auto"/>
          <w:lang w:val="en-US" w:eastAsia="zh-CN" w:bidi="ar-SA"/>
        </w:rPr>
        <w:t>进行综合判断，</w:t>
      </w:r>
      <w:r>
        <w:rPr>
          <w:rFonts w:hint="eastAsia" w:cs="仿宋_GB2312"/>
          <w:bCs/>
          <w:color w:val="auto"/>
          <w:spacing w:val="-6"/>
          <w:kern w:val="2"/>
          <w:sz w:val="32"/>
          <w:szCs w:val="32"/>
          <w:highlight w:val="none"/>
          <w:shd w:val="clear" w:color="auto" w:fill="auto"/>
          <w:lang w:val="en-US" w:eastAsia="zh-CN" w:bidi="ar-SA"/>
        </w:rPr>
        <w:t>尊重历史，</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维护</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已经形成的稳定的市场</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竞争秩序，</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以</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防止市场主体</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间</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的混淆和冲突，</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进而</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保护消费者</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利</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益。</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具体到本案，对于</w:t>
      </w:r>
      <w:r>
        <w:rPr>
          <w:rFonts w:hint="eastAsia" w:ascii="仿宋_GB2312" w:hAnsi="仿宋_GB2312" w:cs="仿宋_GB2312"/>
          <w:bCs/>
          <w:color w:val="auto"/>
          <w:spacing w:val="-6"/>
          <w:sz w:val="32"/>
          <w:szCs w:val="32"/>
          <w:highlight w:val="none"/>
          <w:shd w:val="clear" w:color="auto" w:fill="auto"/>
          <w:lang w:eastAsia="zh-CN"/>
        </w:rPr>
        <w:t>“天津同仁堂”是否构成有一定影响的企业名称，</w:t>
      </w:r>
      <w:r>
        <w:rPr>
          <w:rFonts w:hint="eastAsia" w:cs="仿宋_GB2312"/>
          <w:bCs/>
          <w:color w:val="auto"/>
          <w:spacing w:val="-6"/>
          <w:sz w:val="32"/>
          <w:szCs w:val="32"/>
          <w:highlight w:val="none"/>
          <w:shd w:val="clear" w:color="auto" w:fill="auto"/>
          <w:lang w:val="en-US" w:eastAsia="zh-CN"/>
        </w:rPr>
        <w:t>及</w:t>
      </w:r>
      <w:r>
        <w:rPr>
          <w:rFonts w:hint="eastAsia"/>
          <w:bCs/>
          <w:color w:val="auto"/>
          <w:spacing w:val="-6"/>
          <w:sz w:val="32"/>
          <w:szCs w:val="32"/>
          <w:highlight w:val="none"/>
          <w:lang w:val="en-US" w:eastAsia="zh-CN"/>
        </w:rPr>
        <w:t>天津同仁堂公司</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能否</w:t>
      </w:r>
      <w:r>
        <w:rPr>
          <w:rFonts w:hint="eastAsia" w:cs="仿宋_GB2312"/>
          <w:bCs/>
          <w:color w:val="auto"/>
          <w:spacing w:val="-6"/>
          <w:kern w:val="2"/>
          <w:sz w:val="32"/>
          <w:szCs w:val="32"/>
          <w:highlight w:val="none"/>
          <w:shd w:val="clear" w:color="auto" w:fill="auto"/>
          <w:lang w:val="en-US" w:eastAsia="zh-CN" w:bidi="ar-SA"/>
        </w:rPr>
        <w:t>就此</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主张权利</w:t>
      </w:r>
      <w:r>
        <w:rPr>
          <w:rFonts w:hint="eastAsia" w:cs="仿宋_GB2312"/>
          <w:bCs/>
          <w:color w:val="auto"/>
          <w:spacing w:val="-6"/>
          <w:kern w:val="2"/>
          <w:sz w:val="32"/>
          <w:szCs w:val="32"/>
          <w:highlight w:val="none"/>
          <w:shd w:val="clear" w:color="auto" w:fill="auto"/>
          <w:lang w:val="en-US" w:eastAsia="zh-CN" w:bidi="ar-SA"/>
        </w:rPr>
        <w:t>，本院分析如下：</w:t>
      </w:r>
    </w:p>
    <w:p>
      <w:pPr>
        <w:numPr>
          <w:ilvl w:val="0"/>
          <w:numId w:val="4"/>
        </w:numPr>
        <w:spacing w:beforeLines="0" w:afterLines="0" w:line="576" w:lineRule="exact"/>
        <w:ind w:firstLine="616" w:firstLineChars="200"/>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从天津</w:t>
      </w:r>
      <w:r>
        <w:rPr>
          <w:rFonts w:hint="eastAsia" w:ascii="仿宋_GB2312" w:hAnsi="仿宋_GB2312" w:cs="仿宋_GB2312"/>
          <w:bCs/>
          <w:color w:val="auto"/>
          <w:spacing w:val="-6"/>
          <w:kern w:val="2"/>
          <w:sz w:val="32"/>
          <w:szCs w:val="32"/>
          <w:highlight w:val="none"/>
          <w:shd w:val="clear" w:color="auto" w:fill="auto"/>
          <w:lang w:val="en-US" w:eastAsia="zh-CN" w:bidi="ar-SA"/>
        </w:rPr>
        <w:t>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公司</w:t>
      </w:r>
      <w:r>
        <w:rPr>
          <w:rFonts w:hint="eastAsia" w:ascii="仿宋_GB2312" w:hAnsi="仿宋_GB2312" w:cs="仿宋_GB2312"/>
          <w:bCs/>
          <w:color w:val="auto"/>
          <w:spacing w:val="-6"/>
          <w:kern w:val="2"/>
          <w:sz w:val="32"/>
          <w:szCs w:val="32"/>
          <w:highlight w:val="none"/>
          <w:shd w:val="clear" w:color="auto" w:fill="auto"/>
          <w:lang w:val="en-US" w:eastAsia="zh-CN" w:bidi="ar-SA"/>
        </w:rPr>
        <w:t>及其字号的</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历史沿革</w:t>
      </w:r>
      <w:r>
        <w:rPr>
          <w:rFonts w:hint="eastAsia" w:ascii="仿宋_GB2312" w:hAnsi="仿宋_GB2312" w:cs="仿宋_GB2312"/>
          <w:bCs/>
          <w:color w:val="auto"/>
          <w:spacing w:val="-6"/>
          <w:kern w:val="2"/>
          <w:sz w:val="32"/>
          <w:szCs w:val="32"/>
          <w:highlight w:val="none"/>
          <w:shd w:val="clear" w:color="auto" w:fill="auto"/>
          <w:lang w:val="en-US" w:eastAsia="zh-CN" w:bidi="ar-SA"/>
        </w:rPr>
        <w:t>看，</w:t>
      </w:r>
      <w:r>
        <w:rPr>
          <w:rFonts w:hint="eastAsia" w:ascii="仿宋_GB2312" w:hAnsi="仿宋_GB2312" w:cs="仿宋_GB2312"/>
          <w:bCs/>
          <w:color w:val="auto"/>
          <w:spacing w:val="-6"/>
          <w:sz w:val="32"/>
          <w:szCs w:val="32"/>
          <w:highlight w:val="none"/>
          <w:lang w:eastAsia="zh-CN"/>
        </w:rPr>
        <w:t>“天津同仁堂”系</w:t>
      </w:r>
      <w:r>
        <w:rPr>
          <w:rFonts w:hint="eastAsia" w:ascii="仿宋_GB2312" w:hAnsi="仿宋_GB2312" w:cs="仿宋_GB2312"/>
          <w:bCs/>
          <w:color w:val="auto"/>
          <w:spacing w:val="-6"/>
          <w:sz w:val="32"/>
          <w:szCs w:val="32"/>
          <w:highlight w:val="none"/>
          <w:lang w:val="en-US" w:eastAsia="zh-CN"/>
        </w:rPr>
        <w:t>天津同仁堂公司</w:t>
      </w:r>
      <w:r>
        <w:rPr>
          <w:rFonts w:hint="eastAsia" w:ascii="仿宋_GB2312" w:hAnsi="仿宋_GB2312" w:cs="仿宋_GB2312"/>
          <w:bCs/>
          <w:color w:val="auto"/>
          <w:spacing w:val="-6"/>
          <w:sz w:val="32"/>
          <w:szCs w:val="32"/>
          <w:highlight w:val="none"/>
          <w:lang w:eastAsia="zh-CN"/>
        </w:rPr>
        <w:t>企业名称简称及字号</w:t>
      </w:r>
    </w:p>
    <w:p>
      <w:pPr>
        <w:numPr>
          <w:ilvl w:val="-1"/>
          <w:numId w:val="0"/>
        </w:numPr>
        <w:spacing w:beforeLines="0" w:afterLines="0" w:line="576" w:lineRule="exact"/>
        <w:ind w:firstLine="616" w:firstLineChars="200"/>
        <w:outlineLvl w:val="9"/>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ascii="仿宋_GB2312" w:hAnsi="仿宋_GB2312" w:cs="仿宋_GB2312"/>
          <w:bCs/>
          <w:color w:val="auto"/>
          <w:spacing w:val="-6"/>
          <w:sz w:val="32"/>
          <w:szCs w:val="32"/>
          <w:highlight w:val="none"/>
          <w:lang w:val="en-US" w:eastAsia="zh-CN"/>
        </w:rPr>
        <w:t>根据天津同仁堂公司一审提交的相关证据，</w:t>
      </w:r>
      <w:r>
        <w:rPr>
          <w:rFonts w:hint="eastAsia" w:ascii="仿宋_GB2312" w:hAnsi="仿宋_GB2312" w:cs="仿宋_GB2312"/>
          <w:bCs/>
          <w:color w:val="auto"/>
          <w:spacing w:val="-6"/>
          <w:kern w:val="2"/>
          <w:sz w:val="32"/>
          <w:szCs w:val="32"/>
          <w:highlight w:val="none"/>
          <w:shd w:val="clear" w:color="auto" w:fill="auto"/>
          <w:lang w:val="en-US" w:eastAsia="zh-CN" w:bidi="ar-SA"/>
        </w:rPr>
        <w:t>自清咸丰年间起，</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天津</w:t>
      </w:r>
      <w:r>
        <w:rPr>
          <w:rFonts w:hint="eastAsia" w:ascii="仿宋_GB2312" w:hAnsi="仿宋_GB2312" w:cs="仿宋_GB2312"/>
          <w:bCs/>
          <w:color w:val="auto"/>
          <w:spacing w:val="-6"/>
          <w:kern w:val="2"/>
          <w:sz w:val="32"/>
          <w:szCs w:val="32"/>
          <w:highlight w:val="none"/>
          <w:shd w:val="clear" w:color="auto" w:fill="auto"/>
          <w:lang w:val="en-US" w:eastAsia="zh-CN" w:bidi="ar-SA"/>
        </w:rPr>
        <w:t>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公司</w:t>
      </w:r>
      <w:r>
        <w:rPr>
          <w:rFonts w:hint="eastAsia" w:ascii="仿宋_GB2312" w:hAnsi="仿宋_GB2312" w:cs="仿宋_GB2312"/>
          <w:bCs/>
          <w:color w:val="auto"/>
          <w:spacing w:val="-6"/>
          <w:kern w:val="2"/>
          <w:sz w:val="32"/>
          <w:szCs w:val="32"/>
          <w:highlight w:val="none"/>
          <w:shd w:val="clear" w:color="auto" w:fill="auto"/>
          <w:lang w:val="en-US" w:eastAsia="zh-CN" w:bidi="ar-SA"/>
        </w:rPr>
        <w:t>及其前身从早期的“</w:t>
      </w:r>
      <w:r>
        <w:rPr>
          <w:rFonts w:hint="eastAsia"/>
          <w:bCs/>
          <w:color w:val="auto"/>
          <w:spacing w:val="-6"/>
          <w:sz w:val="32"/>
          <w:szCs w:val="32"/>
          <w:highlight w:val="none"/>
          <w:lang w:val="en-US" w:eastAsia="zh-CN"/>
        </w:rPr>
        <w:t>同仁堂张家京药铺”</w:t>
      </w:r>
      <w:r>
        <w:rPr>
          <w:rFonts w:hint="eastAsia" w:ascii="仿宋_GB2312" w:hAnsi="仿宋_GB2312" w:cs="仿宋_GB2312"/>
          <w:bCs/>
          <w:color w:val="auto"/>
          <w:spacing w:val="-6"/>
          <w:sz w:val="32"/>
          <w:szCs w:val="32"/>
          <w:highlight w:val="none"/>
          <w:lang w:eastAsia="zh-CN"/>
        </w:rPr>
        <w:t>“</w:t>
      </w:r>
      <w:r>
        <w:rPr>
          <w:rFonts w:hint="eastAsia" w:ascii="仿宋_GB2312" w:hAnsi="仿宋_GB2312" w:cs="仿宋_GB2312"/>
          <w:bCs/>
          <w:color w:val="auto"/>
          <w:spacing w:val="-6"/>
          <w:sz w:val="32"/>
          <w:szCs w:val="32"/>
          <w:highlight w:val="none"/>
          <w:lang w:val="en-US" w:eastAsia="zh-CN"/>
        </w:rPr>
        <w:t>同仁堂药铺</w:t>
      </w:r>
      <w:r>
        <w:rPr>
          <w:rFonts w:hint="eastAsia" w:ascii="仿宋_GB2312" w:hAnsi="仿宋_GB2312" w:cs="仿宋_GB2312"/>
          <w:bCs/>
          <w:color w:val="auto"/>
          <w:spacing w:val="-6"/>
          <w:sz w:val="32"/>
          <w:szCs w:val="32"/>
          <w:highlight w:val="none"/>
          <w:lang w:eastAsia="zh-CN"/>
        </w:rPr>
        <w:t>”等，</w:t>
      </w:r>
      <w:r>
        <w:rPr>
          <w:rFonts w:hint="eastAsia" w:ascii="仿宋_GB2312" w:hAnsi="仿宋_GB2312" w:cs="仿宋_GB2312"/>
          <w:bCs/>
          <w:color w:val="auto"/>
          <w:spacing w:val="-6"/>
          <w:sz w:val="32"/>
          <w:szCs w:val="32"/>
          <w:highlight w:val="none"/>
          <w:lang w:val="en-US" w:eastAsia="zh-CN"/>
        </w:rPr>
        <w:t>到后期对</w:t>
      </w:r>
      <w:r>
        <w:rPr>
          <w:rFonts w:hint="eastAsia" w:ascii="仿宋_GB2312" w:hAnsi="仿宋_GB2312" w:cs="仿宋_GB2312"/>
          <w:bCs/>
          <w:color w:val="auto"/>
          <w:spacing w:val="-6"/>
          <w:sz w:val="32"/>
          <w:szCs w:val="32"/>
          <w:highlight w:val="none"/>
          <w:lang w:eastAsia="zh-CN"/>
        </w:rPr>
        <w:t>“京同仁堂和记”</w:t>
      </w:r>
      <w:r>
        <w:rPr>
          <w:rFonts w:hint="eastAsia" w:ascii="仿宋_GB2312" w:hAnsi="仿宋_GB2312" w:cs="仿宋_GB2312"/>
          <w:bCs/>
          <w:color w:val="auto"/>
          <w:spacing w:val="-6"/>
          <w:kern w:val="2"/>
          <w:sz w:val="32"/>
          <w:szCs w:val="32"/>
          <w:highlight w:val="none"/>
          <w:shd w:val="clear" w:color="auto" w:fill="auto"/>
          <w:lang w:val="en-US" w:eastAsia="zh-CN" w:bidi="ar-SA"/>
        </w:rPr>
        <w:t>“天津同仁堂”等有关字号的使用，</w:t>
      </w:r>
      <w:r>
        <w:rPr>
          <w:rFonts w:hint="eastAsia" w:ascii="仿宋_GB2312" w:hAnsi="仿宋_GB2312" w:cs="仿宋_GB2312"/>
          <w:bCs/>
          <w:color w:val="auto"/>
          <w:spacing w:val="-6"/>
          <w:szCs w:val="32"/>
          <w:highlight w:val="none"/>
          <w:lang w:val="en-US" w:eastAsia="zh-CN"/>
        </w:rPr>
        <w:t>具有悠久的历史渊源和</w:t>
      </w:r>
      <w:r>
        <w:rPr>
          <w:rFonts w:hint="eastAsia" w:ascii="仿宋_GB2312" w:hAnsi="仿宋_GB2312" w:cs="仿宋_GB2312"/>
          <w:bCs/>
          <w:color w:val="auto"/>
          <w:spacing w:val="-6"/>
          <w:kern w:val="2"/>
          <w:sz w:val="32"/>
          <w:szCs w:val="32"/>
          <w:highlight w:val="none"/>
          <w:shd w:val="clear" w:color="auto" w:fill="auto"/>
          <w:lang w:val="en-US" w:eastAsia="zh-CN" w:bidi="ar-SA"/>
        </w:rPr>
        <w:t>清晰</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的传承</w:t>
      </w:r>
      <w:r>
        <w:rPr>
          <w:rFonts w:hint="eastAsia" w:ascii="仿宋_GB2312" w:hAnsi="仿宋_GB2312" w:cs="仿宋_GB2312"/>
          <w:bCs/>
          <w:color w:val="auto"/>
          <w:spacing w:val="-6"/>
          <w:kern w:val="2"/>
          <w:sz w:val="32"/>
          <w:szCs w:val="32"/>
          <w:highlight w:val="none"/>
          <w:shd w:val="clear" w:color="auto" w:fill="auto"/>
          <w:lang w:val="en-US" w:eastAsia="zh-CN" w:bidi="ar-SA"/>
        </w:rPr>
        <w:t>脉络</w:t>
      </w:r>
      <w:r>
        <w:rPr>
          <w:rFonts w:hint="eastAsia" w:ascii="仿宋_GB2312" w:hAnsi="仿宋_GB2312" w:cs="仿宋_GB2312"/>
          <w:bCs/>
          <w:color w:val="auto"/>
          <w:spacing w:val="-6"/>
          <w:szCs w:val="32"/>
          <w:highlight w:val="none"/>
          <w:lang w:val="en-US" w:eastAsia="zh-CN"/>
        </w:rPr>
        <w:t>。</w:t>
      </w:r>
      <w:r>
        <w:rPr>
          <w:rFonts w:hint="eastAsia" w:ascii="仿宋_GB2312" w:hAnsi="仿宋_GB2312" w:cs="仿宋_GB2312"/>
          <w:bCs/>
          <w:color w:val="auto"/>
          <w:spacing w:val="-6"/>
          <w:kern w:val="2"/>
          <w:sz w:val="32"/>
          <w:szCs w:val="32"/>
          <w:highlight w:val="none"/>
          <w:shd w:val="clear" w:color="auto" w:fill="auto"/>
          <w:lang w:val="en-US" w:eastAsia="zh-CN" w:bidi="ar-SA"/>
        </w:rPr>
        <w:t>尽管“天津同仁堂”有关</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字号</w:t>
      </w:r>
      <w:r>
        <w:rPr>
          <w:rFonts w:hint="eastAsia" w:ascii="仿宋_GB2312" w:hAnsi="仿宋_GB2312" w:cs="仿宋_GB2312"/>
          <w:bCs/>
          <w:color w:val="auto"/>
          <w:spacing w:val="-6"/>
          <w:kern w:val="2"/>
          <w:sz w:val="32"/>
          <w:szCs w:val="32"/>
          <w:highlight w:val="none"/>
          <w:shd w:val="clear" w:color="auto" w:fill="auto"/>
          <w:lang w:val="en-US" w:eastAsia="zh-CN" w:bidi="ar-SA"/>
        </w:rPr>
        <w:t>的</w:t>
      </w:r>
      <w:r>
        <w:rPr>
          <w:rFonts w:hint="eastAsia" w:ascii="仿宋_GB2312" w:hAnsi="仿宋_GB2312" w:cs="仿宋_GB2312"/>
          <w:bCs/>
          <w:color w:val="auto"/>
          <w:spacing w:val="-6"/>
          <w:sz w:val="32"/>
          <w:szCs w:val="32"/>
          <w:highlight w:val="none"/>
          <w:lang w:val="en-US" w:eastAsia="zh-CN"/>
        </w:rPr>
        <w:t>经营主体和企业名称几经变化，</w:t>
      </w:r>
      <w:r>
        <w:rPr>
          <w:rFonts w:hint="eastAsia" w:ascii="仿宋_GB2312" w:hAnsi="仿宋_GB2312" w:cs="仿宋_GB2312"/>
          <w:bCs/>
          <w:color w:val="auto"/>
          <w:spacing w:val="-6"/>
          <w:kern w:val="2"/>
          <w:sz w:val="32"/>
          <w:szCs w:val="32"/>
          <w:highlight w:val="none"/>
          <w:shd w:val="clear" w:color="auto" w:fill="auto"/>
          <w:lang w:val="en-US" w:eastAsia="zh-CN" w:bidi="ar-SA"/>
        </w:rPr>
        <w:t>在特殊时期也曾</w:t>
      </w:r>
      <w:r>
        <w:rPr>
          <w:rFonts w:hint="eastAsia" w:ascii="仿宋_GB2312" w:hAnsi="仿宋_GB2312" w:cs="仿宋_GB2312"/>
          <w:bCs/>
          <w:color w:val="auto"/>
          <w:spacing w:val="-6"/>
          <w:szCs w:val="32"/>
          <w:highlight w:val="none"/>
          <w:lang w:val="en-US" w:eastAsia="zh-CN"/>
        </w:rPr>
        <w:t>出现</w:t>
      </w:r>
      <w:r>
        <w:rPr>
          <w:rFonts w:hint="eastAsia" w:ascii="仿宋_GB2312" w:hAnsi="仿宋_GB2312" w:cs="仿宋_GB2312"/>
          <w:bCs/>
          <w:color w:val="auto"/>
          <w:spacing w:val="-6"/>
          <w:kern w:val="2"/>
          <w:sz w:val="32"/>
          <w:szCs w:val="32"/>
          <w:highlight w:val="none"/>
          <w:shd w:val="clear" w:color="auto" w:fill="auto"/>
          <w:lang w:val="en-US" w:eastAsia="zh-CN" w:bidi="ar-SA"/>
        </w:rPr>
        <w:t>经营中断的情况</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，但</w:t>
      </w:r>
      <w:r>
        <w:rPr>
          <w:rFonts w:hint="eastAsia" w:ascii="仿宋_GB2312" w:hAnsi="仿宋_GB2312" w:cs="仿宋_GB2312"/>
          <w:bCs/>
          <w:color w:val="auto"/>
          <w:spacing w:val="-6"/>
          <w:kern w:val="2"/>
          <w:sz w:val="32"/>
          <w:szCs w:val="32"/>
          <w:highlight w:val="none"/>
          <w:shd w:val="clear" w:color="auto" w:fill="auto"/>
          <w:lang w:val="en-US" w:eastAsia="zh-CN" w:bidi="ar-SA"/>
        </w:rPr>
        <w:t>该字号</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所享有的相关权益并不因此而</w:t>
      </w:r>
      <w:r>
        <w:rPr>
          <w:rFonts w:hint="eastAsia" w:ascii="仿宋_GB2312" w:hAnsi="仿宋_GB2312" w:cs="仿宋_GB2312"/>
          <w:bCs/>
          <w:color w:val="auto"/>
          <w:spacing w:val="-6"/>
          <w:kern w:val="2"/>
          <w:sz w:val="32"/>
          <w:szCs w:val="32"/>
          <w:highlight w:val="none"/>
          <w:shd w:val="clear" w:color="auto" w:fill="auto"/>
          <w:lang w:val="en-US" w:eastAsia="zh-CN" w:bidi="ar-SA"/>
        </w:rPr>
        <w:t>必然</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不受保护</w:t>
      </w:r>
      <w:r>
        <w:rPr>
          <w:rFonts w:hint="eastAsia" w:ascii="仿宋_GB2312" w:hAnsi="仿宋_GB2312" w:cs="仿宋_GB2312"/>
          <w:bCs/>
          <w:color w:val="auto"/>
          <w:spacing w:val="-6"/>
          <w:kern w:val="2"/>
          <w:sz w:val="32"/>
          <w:szCs w:val="32"/>
          <w:highlight w:val="none"/>
          <w:shd w:val="clear" w:color="auto" w:fill="auto"/>
          <w:lang w:val="en-US" w:eastAsia="zh-CN" w:bidi="ar-SA"/>
        </w:rPr>
        <w:t>。1989年</w:t>
      </w:r>
      <w:r>
        <w:rPr>
          <w:rFonts w:hint="eastAsia" w:ascii="仿宋_GB2312" w:hAnsi="仿宋_GB2312" w:cs="仿宋_GB2312"/>
          <w:bCs/>
          <w:color w:val="auto"/>
          <w:spacing w:val="-6"/>
          <w:sz w:val="32"/>
          <w:szCs w:val="32"/>
          <w:highlight w:val="none"/>
          <w:lang w:val="en-US" w:eastAsia="zh-CN"/>
        </w:rPr>
        <w:t>天津同仁堂制药厂恢复老字号的报道见诸新闻；1994年“天津同仁堂”被认定为“中华老字号”；后经改制，2002年设立天津同仁堂股份有限公司，</w:t>
      </w:r>
      <w:r>
        <w:rPr>
          <w:rFonts w:hint="eastAsia" w:ascii="仿宋_GB2312" w:hAnsi="仿宋_GB2312" w:cs="仿宋_GB2312"/>
          <w:bCs/>
          <w:color w:val="auto"/>
          <w:spacing w:val="-6"/>
          <w:szCs w:val="32"/>
          <w:highlight w:val="none"/>
          <w:lang w:val="en-US" w:eastAsia="zh-CN"/>
        </w:rPr>
        <w:t>2008年更名为现企业名称，并沿用至今。由此可见，天津同仁堂公司基于善意、依法登记并使用其企业名称，具有明确的史料记载和证据支持，</w:t>
      </w:r>
      <w:r>
        <w:rPr>
          <w:rFonts w:hint="eastAsia" w:ascii="仿宋_GB2312" w:hAnsi="仿宋_GB2312" w:cs="仿宋_GB2312"/>
          <w:bCs/>
          <w:color w:val="auto"/>
          <w:spacing w:val="-6"/>
          <w:sz w:val="32"/>
          <w:szCs w:val="32"/>
          <w:highlight w:val="none"/>
          <w:shd w:val="clear" w:color="auto" w:fill="auto"/>
          <w:lang w:eastAsia="zh-CN"/>
        </w:rPr>
        <w:t>一审</w:t>
      </w:r>
      <w:r>
        <w:rPr>
          <w:rFonts w:hint="eastAsia" w:ascii="仿宋_GB2312" w:hAnsi="仿宋_GB2312" w:cs="仿宋_GB2312"/>
          <w:bCs/>
          <w:color w:val="auto"/>
          <w:spacing w:val="-6"/>
          <w:sz w:val="32"/>
          <w:szCs w:val="32"/>
          <w:highlight w:val="none"/>
          <w:shd w:val="clear" w:color="auto" w:fill="auto"/>
          <w:lang w:val="en-US" w:eastAsia="zh-CN"/>
        </w:rPr>
        <w:t>判决对其历史沿革进行了充分阐述，</w:t>
      </w:r>
      <w:r>
        <w:rPr>
          <w:rFonts w:hint="eastAsia" w:ascii="仿宋_GB2312" w:hAnsi="仿宋_GB2312" w:cs="仿宋_GB2312"/>
          <w:bCs/>
          <w:color w:val="auto"/>
          <w:spacing w:val="-6"/>
          <w:kern w:val="2"/>
          <w:sz w:val="32"/>
          <w:szCs w:val="32"/>
          <w:highlight w:val="none"/>
          <w:shd w:val="clear" w:color="auto" w:fill="auto"/>
          <w:lang w:val="en-US" w:eastAsia="zh-CN" w:bidi="ar-SA"/>
        </w:rPr>
        <w:t>据此认定</w:t>
      </w:r>
      <w:r>
        <w:rPr>
          <w:rFonts w:hint="eastAsia" w:ascii="仿宋_GB2312" w:hAnsi="仿宋_GB2312" w:cs="仿宋_GB2312"/>
          <w:bCs/>
          <w:color w:val="auto"/>
          <w:spacing w:val="-6"/>
          <w:sz w:val="32"/>
          <w:szCs w:val="32"/>
          <w:highlight w:val="none"/>
          <w:lang w:eastAsia="zh-CN"/>
        </w:rPr>
        <w:t>“天津同仁堂”系</w:t>
      </w:r>
      <w:r>
        <w:rPr>
          <w:rFonts w:hint="eastAsia" w:ascii="仿宋_GB2312" w:hAnsi="仿宋_GB2312" w:cs="仿宋_GB2312"/>
          <w:bCs/>
          <w:color w:val="auto"/>
          <w:spacing w:val="-6"/>
          <w:sz w:val="32"/>
          <w:szCs w:val="32"/>
          <w:highlight w:val="none"/>
          <w:lang w:val="en-US" w:eastAsia="zh-CN"/>
        </w:rPr>
        <w:t>天津同仁堂公司</w:t>
      </w:r>
      <w:r>
        <w:rPr>
          <w:rFonts w:hint="eastAsia" w:ascii="仿宋_GB2312" w:hAnsi="仿宋_GB2312" w:cs="仿宋_GB2312"/>
          <w:bCs/>
          <w:color w:val="auto"/>
          <w:spacing w:val="-6"/>
          <w:sz w:val="32"/>
          <w:szCs w:val="32"/>
          <w:highlight w:val="none"/>
          <w:lang w:eastAsia="zh-CN"/>
        </w:rPr>
        <w:t>企业名称简称及字号，</w:t>
      </w:r>
      <w:r>
        <w:rPr>
          <w:rFonts w:hint="eastAsia" w:ascii="仿宋_GB2312" w:hAnsi="仿宋_GB2312" w:cs="仿宋_GB2312"/>
          <w:bCs/>
          <w:color w:val="auto"/>
          <w:spacing w:val="-6"/>
          <w:sz w:val="32"/>
          <w:szCs w:val="32"/>
          <w:highlight w:val="none"/>
          <w:lang w:val="en-US" w:eastAsia="zh-CN"/>
        </w:rPr>
        <w:t>并无不当</w:t>
      </w:r>
      <w:r>
        <w:rPr>
          <w:rFonts w:hint="eastAsia" w:ascii="仿宋_GB2312" w:hAnsi="仿宋_GB2312" w:cs="仿宋_GB2312"/>
          <w:bCs/>
          <w:color w:val="auto"/>
          <w:spacing w:val="-6"/>
          <w:sz w:val="32"/>
          <w:szCs w:val="32"/>
          <w:highlight w:val="none"/>
          <w:lang w:eastAsia="zh-CN"/>
        </w:rPr>
        <w:t>。</w:t>
      </w:r>
    </w:p>
    <w:p>
      <w:pPr>
        <w:keepNext w:val="0"/>
        <w:keepLines w:val="0"/>
        <w:pageBreakBefore w:val="0"/>
        <w:widowControl w:val="0"/>
        <w:numPr>
          <w:ilvl w:val="0"/>
          <w:numId w:val="0"/>
        </w:numPr>
        <w:kinsoku/>
        <w:wordWrap/>
        <w:overflowPunct/>
        <w:topLinePunct w:val="0"/>
        <w:bidi w:val="0"/>
        <w:snapToGrid/>
        <w:spacing w:beforeLines="0" w:afterLines="0" w:line="576" w:lineRule="exact"/>
        <w:ind w:firstLine="616" w:firstLineChars="200"/>
        <w:jc w:val="both"/>
        <w:textAlignment w:val="auto"/>
        <w:outlineLvl w:val="9"/>
        <w:rPr>
          <w:rFonts w:hint="default"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val="en-US" w:eastAsia="zh-CN"/>
        </w:rPr>
        <w:t>二</w:t>
      </w:r>
      <w:r>
        <w:rPr>
          <w:rFonts w:hint="eastAsia" w:ascii="仿宋_GB2312" w:hAnsi="仿宋_GB2312" w:cs="仿宋_GB2312"/>
          <w:bCs/>
          <w:color w:val="auto"/>
          <w:spacing w:val="-6"/>
          <w:sz w:val="32"/>
          <w:szCs w:val="32"/>
          <w:highlight w:val="none"/>
          <w:shd w:val="clear" w:color="auto" w:fill="auto"/>
          <w:lang w:eastAsia="zh-CN"/>
        </w:rPr>
        <w:t>）“天津同仁堂”构成</w:t>
      </w:r>
      <w:r>
        <w:rPr>
          <w:rFonts w:hint="eastAsia" w:ascii="仿宋_GB2312" w:hAnsi="仿宋_GB2312" w:cs="仿宋_GB2312"/>
          <w:bCs/>
          <w:color w:val="auto"/>
          <w:spacing w:val="-6"/>
          <w:sz w:val="32"/>
          <w:szCs w:val="32"/>
          <w:highlight w:val="none"/>
          <w:shd w:val="clear" w:color="auto" w:fill="auto"/>
          <w:lang w:val="en-US" w:eastAsia="zh-CN"/>
        </w:rPr>
        <w:t>反不正当竞争法保护的</w:t>
      </w:r>
      <w:r>
        <w:rPr>
          <w:rFonts w:hint="eastAsia" w:ascii="仿宋_GB2312" w:hAnsi="仿宋_GB2312" w:cs="仿宋_GB2312"/>
          <w:bCs/>
          <w:color w:val="auto"/>
          <w:spacing w:val="-6"/>
          <w:sz w:val="32"/>
          <w:szCs w:val="32"/>
          <w:highlight w:val="none"/>
          <w:shd w:val="clear" w:color="auto" w:fill="auto"/>
          <w:lang w:eastAsia="zh-CN"/>
        </w:rPr>
        <w:t>有一定影响的企业名称</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pP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eastAsia="仿宋_GB2312" w:cs="仿宋_GB2312"/>
          <w:bCs/>
          <w:color w:val="auto"/>
          <w:spacing w:val="-6"/>
          <w:sz w:val="32"/>
          <w:szCs w:val="32"/>
          <w:highlight w:val="none"/>
          <w:shd w:val="clear" w:color="auto" w:fill="auto"/>
        </w:rPr>
        <w:t>最高人民法院关于适用</w:t>
      </w:r>
      <w:r>
        <w:rPr>
          <w:rFonts w:hint="eastAsia" w:ascii="仿宋_GB2312" w:hAnsi="仿宋_GB2312" w:cs="仿宋_GB2312"/>
          <w:bCs/>
          <w:color w:val="auto"/>
          <w:spacing w:val="-6"/>
          <w:sz w:val="32"/>
          <w:szCs w:val="32"/>
          <w:highlight w:val="none"/>
          <w:shd w:val="clear" w:color="auto" w:fill="auto"/>
          <w:lang w:val="en-US" w:eastAsia="zh-CN"/>
        </w:rPr>
        <w:t>&lt;</w:t>
      </w:r>
      <w:r>
        <w:rPr>
          <w:rFonts w:hint="eastAsia" w:ascii="仿宋_GB2312" w:hAnsi="仿宋_GB2312" w:eastAsia="仿宋_GB2312" w:cs="仿宋_GB2312"/>
          <w:bCs/>
          <w:color w:val="auto"/>
          <w:spacing w:val="-6"/>
          <w:sz w:val="32"/>
          <w:szCs w:val="32"/>
          <w:highlight w:val="none"/>
          <w:shd w:val="clear" w:color="auto" w:fill="auto"/>
        </w:rPr>
        <w:t>中华人民共和国反不正当竞争法</w:t>
      </w:r>
      <w:r>
        <w:rPr>
          <w:rFonts w:hint="eastAsia" w:ascii="仿宋_GB2312" w:hAnsi="仿宋_GB2312" w:cs="仿宋_GB2312"/>
          <w:bCs/>
          <w:color w:val="auto"/>
          <w:spacing w:val="-6"/>
          <w:sz w:val="32"/>
          <w:szCs w:val="32"/>
          <w:highlight w:val="none"/>
          <w:shd w:val="clear" w:color="auto" w:fill="auto"/>
          <w:lang w:val="en-US" w:eastAsia="zh-CN"/>
        </w:rPr>
        <w:t>&gt;</w:t>
      </w:r>
      <w:r>
        <w:rPr>
          <w:rFonts w:hint="eastAsia" w:ascii="仿宋_GB2312" w:hAnsi="仿宋_GB2312" w:eastAsia="仿宋_GB2312" w:cs="仿宋_GB2312"/>
          <w:bCs/>
          <w:color w:val="auto"/>
          <w:spacing w:val="-6"/>
          <w:sz w:val="32"/>
          <w:szCs w:val="32"/>
          <w:highlight w:val="none"/>
          <w:shd w:val="clear" w:color="auto" w:fill="auto"/>
        </w:rPr>
        <w:t>若干问题的解释</w:t>
      </w:r>
      <w:r>
        <w:rPr>
          <w:rFonts w:hint="eastAsia" w:ascii="仿宋_GB2312" w:hAnsi="仿宋_GB2312" w:cs="仿宋_GB2312"/>
          <w:bCs/>
          <w:color w:val="auto"/>
          <w:spacing w:val="-6"/>
          <w:sz w:val="32"/>
          <w:szCs w:val="32"/>
          <w:highlight w:val="none"/>
          <w:shd w:val="clear" w:color="auto" w:fill="auto"/>
          <w:lang w:eastAsia="zh-CN"/>
        </w:rPr>
        <w:t>》第四条第二款规定</w:t>
      </w:r>
      <w:r>
        <w:rPr>
          <w:rFonts w:hint="eastAsia"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eastAsia="zh-CN"/>
        </w:rPr>
        <w:t>人民法院认定反不正当竞争法第六条规定的标识是否具有一定的市场知名度，应当综合考虑中国境内相关公众的知悉程度，商品销售的时间、区域、数额和对象，宣传的持续时间、程度和地域范围，标识受保护的情况等因素。</w:t>
      </w:r>
      <w:r>
        <w:rPr>
          <w:rFonts w:hint="eastAsia" w:cs="仿宋_GB2312"/>
          <w:bCs/>
          <w:color w:val="auto"/>
          <w:spacing w:val="-6"/>
          <w:sz w:val="32"/>
          <w:szCs w:val="32"/>
          <w:highlight w:val="none"/>
          <w:shd w:val="clear" w:color="auto" w:fill="auto"/>
          <w:lang w:eastAsia="zh-CN"/>
        </w:rPr>
        <w:t>本案中，</w:t>
      </w:r>
      <w:r>
        <w:rPr>
          <w:rFonts w:hint="eastAsia" w:ascii="仿宋_GB2312" w:hAnsi="仿宋_GB2312" w:cs="仿宋_GB2312"/>
          <w:bCs/>
          <w:color w:val="auto"/>
          <w:spacing w:val="-6"/>
          <w:sz w:val="32"/>
          <w:szCs w:val="32"/>
          <w:highlight w:val="none"/>
          <w:shd w:val="clear" w:color="auto" w:fill="auto"/>
          <w:lang w:eastAsia="zh-CN"/>
        </w:rPr>
        <w:t>根据天津同仁堂公司一审期间提交的相关证据，</w:t>
      </w:r>
      <w:r>
        <w:rPr>
          <w:rFonts w:hint="eastAsia" w:ascii="仿宋_GB2312" w:hAnsi="仿宋_GB2312" w:cs="仿宋_GB2312"/>
          <w:bCs/>
          <w:color w:val="auto"/>
          <w:spacing w:val="-6"/>
          <w:sz w:val="32"/>
          <w:szCs w:val="32"/>
          <w:highlight w:val="none"/>
          <w:shd w:val="clear" w:color="auto" w:fill="auto"/>
          <w:lang w:val="en-US" w:eastAsia="zh-CN"/>
        </w:rPr>
        <w:t>并结合前述分析，足</w:t>
      </w:r>
      <w:r>
        <w:rPr>
          <w:rFonts w:hint="eastAsia" w:ascii="仿宋_GB2312" w:hAnsi="仿宋_GB2312" w:cs="仿宋_GB2312"/>
          <w:bCs/>
          <w:color w:val="auto"/>
          <w:spacing w:val="-6"/>
          <w:sz w:val="32"/>
          <w:szCs w:val="32"/>
          <w:highlight w:val="none"/>
          <w:shd w:val="clear" w:color="auto" w:fill="auto"/>
          <w:lang w:eastAsia="zh-CN"/>
        </w:rPr>
        <w:t>以认定天津同仁堂公司及</w:t>
      </w:r>
      <w:r>
        <w:rPr>
          <w:rFonts w:hint="eastAsia" w:ascii="仿宋_GB2312" w:hAnsi="仿宋_GB2312" w:cs="仿宋_GB2312"/>
          <w:bCs/>
          <w:color w:val="auto"/>
          <w:spacing w:val="-6"/>
          <w:sz w:val="32"/>
          <w:szCs w:val="32"/>
          <w:highlight w:val="none"/>
          <w:shd w:val="clear" w:color="auto" w:fill="auto"/>
          <w:lang w:val="en-US" w:eastAsia="zh-CN"/>
        </w:rPr>
        <w:t>其前身将“天津同仁堂”</w:t>
      </w:r>
      <w:r>
        <w:rPr>
          <w:rFonts w:hint="eastAsia" w:cs="仿宋_GB2312"/>
          <w:bCs/>
          <w:color w:val="auto"/>
          <w:spacing w:val="-6"/>
          <w:sz w:val="32"/>
          <w:szCs w:val="32"/>
          <w:highlight w:val="none"/>
          <w:shd w:val="clear" w:color="auto" w:fill="auto"/>
          <w:lang w:val="en-US" w:eastAsia="zh-CN"/>
        </w:rPr>
        <w:t>等有关标识</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作为企业字号在中医药行业持续经营，经过长期使用和历史沉淀，该字号已经享有了独特的商誉及潜在的商业价值，并与其经营者形成了较为稳定的对应关系。特别是，</w:t>
      </w:r>
      <w:r>
        <w:rPr>
          <w:rFonts w:hint="eastAsia" w:ascii="仿宋_GB2312" w:hAnsi="仿宋_GB2312" w:cs="仿宋_GB2312"/>
          <w:bCs/>
          <w:color w:val="auto"/>
          <w:spacing w:val="-6"/>
          <w:sz w:val="32"/>
          <w:szCs w:val="32"/>
          <w:highlight w:val="none"/>
          <w:shd w:val="clear" w:color="auto" w:fill="auto"/>
          <w:lang w:eastAsia="zh-CN"/>
        </w:rPr>
        <w:t>天津同仁堂公司及</w:t>
      </w:r>
      <w:r>
        <w:rPr>
          <w:rFonts w:hint="eastAsia" w:ascii="仿宋_GB2312" w:hAnsi="仿宋_GB2312" w:cs="仿宋_GB2312"/>
          <w:bCs/>
          <w:color w:val="auto"/>
          <w:spacing w:val="-6"/>
          <w:sz w:val="32"/>
          <w:szCs w:val="32"/>
          <w:highlight w:val="none"/>
          <w:shd w:val="clear" w:color="auto" w:fill="auto"/>
          <w:lang w:val="en-US" w:eastAsia="zh-CN"/>
        </w:rPr>
        <w:t>其前身</w:t>
      </w:r>
      <w:r>
        <w:rPr>
          <w:rFonts w:hint="eastAsia" w:cs="仿宋_GB2312"/>
          <w:bCs/>
          <w:color w:val="auto"/>
          <w:spacing w:val="-6"/>
          <w:sz w:val="32"/>
          <w:szCs w:val="32"/>
          <w:highlight w:val="none"/>
          <w:shd w:val="clear" w:color="auto" w:fill="auto"/>
          <w:lang w:val="en-US" w:eastAsia="zh-CN"/>
        </w:rPr>
        <w:t>两次</w:t>
      </w:r>
      <w:r>
        <w:rPr>
          <w:rFonts w:hint="eastAsia" w:ascii="仿宋_GB2312" w:hAnsi="仿宋_GB2312" w:cs="仿宋_GB2312"/>
          <w:bCs/>
          <w:color w:val="auto"/>
          <w:spacing w:val="-6"/>
          <w:sz w:val="32"/>
          <w:szCs w:val="32"/>
          <w:highlight w:val="none"/>
          <w:shd w:val="clear" w:color="auto" w:fill="auto"/>
          <w:lang w:eastAsia="zh-CN"/>
        </w:rPr>
        <w:t>获评“中华老字号”，</w:t>
      </w:r>
      <w:r>
        <w:rPr>
          <w:rFonts w:hint="eastAsia"/>
          <w:bCs/>
          <w:color w:val="auto"/>
          <w:spacing w:val="-6"/>
          <w:sz w:val="32"/>
          <w:szCs w:val="32"/>
          <w:highlight w:val="none"/>
          <w:lang w:val="en-US" w:eastAsia="zh-CN"/>
        </w:rPr>
        <w:t>注册并使用在“中药成药”商品上的第119218号图文商标“太阳”2012年被认定为中国驰名商标，2019年获评</w:t>
      </w:r>
      <w:r>
        <w:rPr>
          <w:rFonts w:hint="eastAsia" w:ascii="仿宋_GB2312" w:hAnsi="仿宋_GB2312" w:cs="仿宋_GB2312"/>
          <w:bCs/>
          <w:color w:val="auto"/>
          <w:spacing w:val="-6"/>
          <w:sz w:val="32"/>
          <w:szCs w:val="32"/>
          <w:highlight w:val="none"/>
          <w:shd w:val="clear" w:color="auto" w:fill="auto"/>
          <w:lang w:eastAsia="zh-CN"/>
        </w:rPr>
        <w:t>第一批专精特新“小巨人”企业</w:t>
      </w:r>
      <w:r>
        <w:rPr>
          <w:rFonts w:hint="eastAsia" w:cs="仿宋_GB2312"/>
          <w:bCs/>
          <w:color w:val="auto"/>
          <w:spacing w:val="-6"/>
          <w:sz w:val="32"/>
          <w:szCs w:val="32"/>
          <w:highlight w:val="none"/>
          <w:shd w:val="clear" w:color="auto" w:fill="auto"/>
          <w:lang w:eastAsia="zh-CN"/>
        </w:rPr>
        <w:t>，</w:t>
      </w:r>
      <w:r>
        <w:rPr>
          <w:rFonts w:hint="eastAsia" w:cs="仿宋_GB2312"/>
          <w:bCs/>
          <w:color w:val="auto"/>
          <w:spacing w:val="-6"/>
          <w:sz w:val="32"/>
          <w:szCs w:val="32"/>
          <w:highlight w:val="none"/>
          <w:shd w:val="clear" w:color="auto" w:fill="auto"/>
          <w:lang w:val="en-US" w:eastAsia="zh-CN"/>
        </w:rPr>
        <w:t>2020年获评</w:t>
      </w:r>
      <w:r>
        <w:rPr>
          <w:rFonts w:hint="eastAsia" w:ascii="仿宋_GB2312" w:hAnsi="仿宋_GB2312" w:cs="仿宋_GB2312"/>
          <w:bCs/>
          <w:color w:val="auto"/>
          <w:spacing w:val="-6"/>
          <w:sz w:val="32"/>
          <w:szCs w:val="32"/>
          <w:highlight w:val="none"/>
          <w:shd w:val="clear" w:color="auto" w:fill="auto"/>
          <w:lang w:eastAsia="zh-CN"/>
        </w:rPr>
        <w:t>国家高新技术企业等荣誉称号</w:t>
      </w:r>
      <w:r>
        <w:rPr>
          <w:rFonts w:hint="eastAsia" w:cs="仿宋_GB2312"/>
          <w:bCs/>
          <w:color w:val="auto"/>
          <w:spacing w:val="-6"/>
          <w:sz w:val="32"/>
          <w:szCs w:val="32"/>
          <w:highlight w:val="none"/>
          <w:shd w:val="clear" w:color="auto" w:fill="auto"/>
          <w:lang w:eastAsia="zh-CN"/>
        </w:rPr>
        <w:t>。</w:t>
      </w:r>
      <w:r>
        <w:rPr>
          <w:rFonts w:hint="eastAsia" w:cs="仿宋_GB2312"/>
          <w:bCs/>
          <w:color w:val="auto"/>
          <w:spacing w:val="-6"/>
          <w:sz w:val="32"/>
          <w:szCs w:val="32"/>
          <w:highlight w:val="none"/>
          <w:shd w:val="clear" w:color="auto" w:fill="auto"/>
          <w:lang w:val="en-US" w:eastAsia="zh-CN"/>
        </w:rPr>
        <w:t>由此可以认定，</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时至今日，“</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天津同仁堂</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”在</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中医药领域的</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相关消费者中仍具有一定的知名度</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和美誉度，该字号仍具有识别商品来源的作用，且</w:t>
      </w:r>
      <w:r>
        <w:rPr>
          <w:rFonts w:hint="eastAsia"/>
          <w:b w:val="0"/>
          <w:bCs/>
          <w:color w:val="auto"/>
          <w:spacing w:val="-6"/>
          <w:sz w:val="32"/>
          <w:szCs w:val="32"/>
          <w:highlight w:val="none"/>
          <w:lang w:val="en-US" w:eastAsia="zh-CN"/>
        </w:rPr>
        <w:t>天津同仁堂公司的经营规模及经营业绩在全国具有的一定影响力，</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基于其所承载</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的历史商誉及</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市场声誉</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一审</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判决认定天津</w:t>
      </w:r>
      <w:r>
        <w:rPr>
          <w:rFonts w:hint="eastAsia" w:ascii="仿宋_GB2312" w:hAnsi="仿宋_GB2312" w:cs="仿宋_GB2312"/>
          <w:bCs/>
          <w:color w:val="auto"/>
          <w:spacing w:val="-6"/>
          <w:kern w:val="2"/>
          <w:sz w:val="32"/>
          <w:szCs w:val="32"/>
          <w:highlight w:val="none"/>
          <w:shd w:val="clear" w:color="auto" w:fill="auto"/>
          <w:lang w:val="en-US" w:eastAsia="zh-CN" w:bidi="ar-SA"/>
        </w:rPr>
        <w:t>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公司主张保护的“</w:t>
      </w:r>
      <w:r>
        <w:rPr>
          <w:rFonts w:hint="eastAsia" w:ascii="仿宋_GB2312" w:hAnsi="仿宋_GB2312" w:cs="仿宋_GB2312"/>
          <w:bCs/>
          <w:color w:val="auto"/>
          <w:spacing w:val="-6"/>
          <w:kern w:val="2"/>
          <w:sz w:val="32"/>
          <w:szCs w:val="32"/>
          <w:highlight w:val="none"/>
          <w:shd w:val="clear" w:color="auto" w:fill="auto"/>
          <w:lang w:val="en-US" w:eastAsia="zh-CN" w:bidi="ar-SA"/>
        </w:rPr>
        <w:t>天津同仁堂</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”字号构成有一定影响的</w:t>
      </w:r>
      <w:r>
        <w:rPr>
          <w:rFonts w:hint="eastAsia" w:ascii="仿宋_GB2312" w:hAnsi="仿宋_GB2312" w:cs="仿宋_GB2312"/>
          <w:bCs/>
          <w:color w:val="auto"/>
          <w:spacing w:val="-6"/>
          <w:kern w:val="2"/>
          <w:sz w:val="32"/>
          <w:szCs w:val="32"/>
          <w:highlight w:val="none"/>
          <w:shd w:val="clear" w:color="auto" w:fill="auto"/>
          <w:lang w:val="en-US" w:eastAsia="zh-CN" w:bidi="ar-SA"/>
        </w:rPr>
        <w:t>企业名称</w:t>
      </w:r>
      <w:r>
        <w:rPr>
          <w:rFonts w:hint="eastAsia" w:ascii="仿宋_GB2312" w:hAnsi="仿宋_GB2312" w:eastAsia="仿宋_GB2312" w:cs="仿宋_GB2312"/>
          <w:bCs/>
          <w:color w:val="auto"/>
          <w:spacing w:val="-6"/>
          <w:kern w:val="2"/>
          <w:sz w:val="32"/>
          <w:szCs w:val="32"/>
          <w:highlight w:val="none"/>
          <w:shd w:val="clear" w:color="auto" w:fill="auto"/>
          <w:lang w:val="en-US" w:eastAsia="zh-CN" w:bidi="ar-SA"/>
        </w:rPr>
        <w:t>，并无不当。</w:t>
      </w:r>
      <w:r>
        <w:rPr>
          <w:rFonts w:hint="eastAsia" w:ascii="仿宋_GB2312" w:hAnsi="仿宋_GB2312" w:cs="仿宋_GB2312"/>
          <w:bCs/>
          <w:color w:val="auto"/>
          <w:spacing w:val="-6"/>
          <w:sz w:val="32"/>
          <w:szCs w:val="32"/>
          <w:highlight w:val="none"/>
          <w:shd w:val="clear" w:color="auto" w:fill="auto"/>
          <w:lang w:val="en-US" w:eastAsia="zh-CN"/>
        </w:rPr>
        <w:t>天津同仁堂公司作为“天津同仁堂”字号的权利人，</w:t>
      </w:r>
      <w:r>
        <w:rPr>
          <w:rFonts w:hint="eastAsia" w:cs="仿宋_GB2312"/>
          <w:bCs/>
          <w:color w:val="auto"/>
          <w:spacing w:val="-6"/>
          <w:sz w:val="32"/>
          <w:szCs w:val="32"/>
          <w:highlight w:val="none"/>
          <w:shd w:val="clear" w:color="auto" w:fill="auto"/>
          <w:lang w:val="en-US" w:eastAsia="zh-CN"/>
        </w:rPr>
        <w:t>其享有的合法权益依法</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应</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予以</w:t>
      </w:r>
      <w:r>
        <w:rPr>
          <w:rFonts w:hint="eastAsia" w:ascii="仿宋_GB2312" w:hAnsi="仿宋_GB2312" w:eastAsia="仿宋_GB2312" w:cs="仿宋_GB2312"/>
          <w:b w:val="0"/>
          <w:bCs/>
          <w:i w:val="0"/>
          <w:caps w:val="0"/>
          <w:color w:val="auto"/>
          <w:spacing w:val="-6"/>
          <w:sz w:val="32"/>
          <w:szCs w:val="32"/>
          <w:highlight w:val="none"/>
          <w:shd w:val="clear" w:color="auto" w:fill="FFFFFF"/>
          <w:lang w:eastAsia="zh-CN"/>
        </w:rPr>
        <w:t>保护。</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kern w:val="0"/>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eastAsia="zh-CN"/>
        </w:rPr>
        <w:t>本案一审期间，</w:t>
      </w:r>
      <w:r>
        <w:rPr>
          <w:rFonts w:hint="eastAsia" w:ascii="仿宋_GB2312" w:hAnsi="仿宋_GB2312" w:cs="仿宋_GB2312"/>
          <w:bCs/>
          <w:color w:val="auto"/>
          <w:spacing w:val="-6"/>
          <w:sz w:val="32"/>
          <w:szCs w:val="32"/>
          <w:highlight w:val="none"/>
          <w:lang w:val="en-US" w:eastAsia="zh-CN"/>
        </w:rPr>
        <w:t>朴谷公司、彦悦山公司、岳山川对相关证据的真实性、合法性均予认可，且未就天津同仁堂公司对“天津同仁堂”字号享有权利的事实提出异议，虽在二审期间否定了其一审陈述，但未能提供足以推翻上述认定的证据，亦不能对此作出合理解释，有违诉讼主体的诚信义务，故对朴谷公司、彦悦山公司、岳山川的抗辩意见，本院不予采信。</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br w:type="textWrapping"/>
      </w:r>
      <w:r>
        <w:rPr>
          <w:rFonts w:hint="eastAsia" w:ascii="仿宋_GB2312" w:hAnsi="仿宋_GB2312" w:cs="仿宋_GB2312"/>
          <w:bCs/>
          <w:color w:val="auto"/>
          <w:spacing w:val="-6"/>
          <w:sz w:val="32"/>
          <w:szCs w:val="32"/>
          <w:highlight w:val="none"/>
          <w:lang w:val="en-US" w:eastAsia="zh-CN"/>
        </w:rPr>
        <w:t xml:space="preserve">   （三） 关于天津同仁堂公司上诉主张一审判决对其历史沿革的事实认定不完整、应认定其前身于1852年即已开设的</w:t>
      </w:r>
      <w:r>
        <w:rPr>
          <w:rFonts w:hint="eastAsia" w:ascii="仿宋_GB2312" w:hAnsi="仿宋_GB2312" w:cs="仿宋_GB2312"/>
          <w:bCs/>
          <w:color w:val="auto"/>
          <w:spacing w:val="-6"/>
          <w:kern w:val="0"/>
          <w:sz w:val="32"/>
          <w:szCs w:val="32"/>
          <w:highlight w:val="none"/>
          <w:shd w:val="clear" w:color="auto" w:fill="auto"/>
          <w:lang w:val="en-US" w:eastAsia="zh-CN"/>
        </w:rPr>
        <w:t>问题</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cs="仿宋_GB2312"/>
          <w:bCs/>
          <w:color w:val="auto"/>
          <w:spacing w:val="-6"/>
          <w:kern w:val="0"/>
          <w:sz w:val="32"/>
          <w:szCs w:val="32"/>
          <w:highlight w:val="none"/>
          <w:shd w:val="clear" w:color="auto" w:fill="auto"/>
          <w:lang w:val="en-US" w:eastAsia="zh-CN"/>
        </w:rPr>
        <w:t>本院认为，在老字号“天津同仁堂”权属清晰，天津同仁堂公司及其前身对“天津同仁堂</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”字号的使用具有真实历史渊源和明确传承关系的前提下，结合</w:t>
      </w:r>
      <w:r>
        <w:rPr>
          <w:rFonts w:hint="eastAsia" w:ascii="仿宋_GB2312" w:hAnsi="仿宋_GB2312" w:cs="仿宋_GB2312"/>
          <w:bCs/>
          <w:color w:val="auto"/>
          <w:spacing w:val="-6"/>
          <w:kern w:val="0"/>
          <w:sz w:val="32"/>
          <w:szCs w:val="32"/>
          <w:highlight w:val="none"/>
          <w:shd w:val="clear" w:color="auto" w:fill="auto"/>
          <w:lang w:val="en-US" w:eastAsia="zh-CN"/>
        </w:rPr>
        <w:t>被诉侵权行为的实施时间和具体情况，本案中认定“天津同仁堂”是否构成有一定影响的企业名称，并不以认定“天津同仁堂”相关经营主体的确切开设时间为前提，一审法院对此未予认定，并无不当。有鉴于此，对于天津同仁堂公司二审提交证据一至证据五，即使可以证明其所主张的事实，亦与本案不具有直接关联，本院不予评判，对其要求认定“天津同仁堂”于</w:t>
      </w:r>
      <w:r>
        <w:rPr>
          <w:rFonts w:hint="eastAsia" w:ascii="仿宋_GB2312" w:hAnsi="仿宋_GB2312" w:cs="仿宋_GB2312"/>
          <w:bCs/>
          <w:color w:val="auto"/>
          <w:spacing w:val="-6"/>
          <w:sz w:val="32"/>
          <w:szCs w:val="32"/>
          <w:highlight w:val="none"/>
          <w:lang w:val="en-US" w:eastAsia="zh-CN"/>
        </w:rPr>
        <w:t>1852年即已开设的上诉主张，本院不予支持</w:t>
      </w:r>
      <w:r>
        <w:rPr>
          <w:rFonts w:hint="eastAsia" w:ascii="仿宋_GB2312" w:hAnsi="仿宋_GB2312" w:cs="仿宋_GB2312"/>
          <w:bCs/>
          <w:color w:val="auto"/>
          <w:spacing w:val="-6"/>
          <w:kern w:val="0"/>
          <w:sz w:val="32"/>
          <w:szCs w:val="32"/>
          <w:highlight w:val="none"/>
          <w:shd w:val="clear" w:color="auto" w:fill="auto"/>
          <w:lang w:val="en-US" w:eastAsia="zh-CN"/>
        </w:rPr>
        <w:t>。一审判决中关于“以‘同仁堂 ’为号的</w:t>
      </w:r>
      <w:r>
        <w:rPr>
          <w:rFonts w:hint="eastAsia" w:ascii="仿宋_GB2312" w:hAnsi="仿宋_GB2312" w:cs="仿宋_GB2312"/>
          <w:b w:val="0"/>
          <w:bCs/>
          <w:color w:val="auto"/>
          <w:spacing w:val="-6"/>
          <w:sz w:val="32"/>
          <w:szCs w:val="32"/>
          <w:highlight w:val="none"/>
          <w:lang w:eastAsia="zh-CN"/>
        </w:rPr>
        <w:t>天津‘同仁堂药铺’自1912年始便持续在天津市红桥区针市街经营”的</w:t>
      </w:r>
      <w:r>
        <w:rPr>
          <w:rFonts w:hint="eastAsia" w:ascii="仿宋_GB2312" w:hAnsi="仿宋_GB2312" w:cs="仿宋_GB2312"/>
          <w:bCs/>
          <w:color w:val="auto"/>
          <w:spacing w:val="-6"/>
          <w:kern w:val="0"/>
          <w:sz w:val="32"/>
          <w:szCs w:val="32"/>
          <w:highlight w:val="none"/>
          <w:shd w:val="clear" w:color="auto" w:fill="auto"/>
          <w:lang w:val="en-US" w:eastAsia="zh-CN"/>
        </w:rPr>
        <w:t>表述虽有不妥，但并不影响天津同仁堂公司对其企业名称享有合法权益的认定。一审判决依有据可查的档案资料，对“天津同仁堂”历史沿革事实部分的其他认定，并无不当。</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eastAsia="zh-CN"/>
        </w:rPr>
      </w:pPr>
      <w:r>
        <w:rPr>
          <w:rFonts w:hint="eastAsia" w:ascii="仿宋_GB2312" w:hAnsi="仿宋_GB2312" w:cs="仿宋_GB2312"/>
          <w:bCs/>
          <w:color w:val="auto"/>
          <w:spacing w:val="-6"/>
          <w:sz w:val="32"/>
          <w:szCs w:val="32"/>
          <w:highlight w:val="none"/>
          <w:shd w:val="clear" w:color="auto" w:fill="auto"/>
          <w:lang w:eastAsia="zh-CN"/>
        </w:rPr>
        <w:t>二、</w:t>
      </w:r>
      <w:r>
        <w:rPr>
          <w:rFonts w:hint="eastAsia" w:ascii="仿宋_GB2312" w:hAnsi="仿宋_GB2312" w:cs="仿宋_GB2312"/>
          <w:bCs/>
          <w:color w:val="auto"/>
          <w:spacing w:val="-6"/>
          <w:sz w:val="32"/>
          <w:szCs w:val="32"/>
          <w:highlight w:val="none"/>
          <w:lang w:val="en-US" w:eastAsia="zh-CN"/>
        </w:rPr>
        <w:t>朴谷公司、彦悦山公司的被诉行为是否构成对天津同仁堂公司的不正当竞争</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pPr>
      <w:r>
        <w:rPr>
          <w:rFonts w:hint="eastAsia" w:ascii="仿宋_GB2312" w:hAnsi="仿宋_GB2312" w:cs="仿宋_GB2312"/>
          <w:bCs/>
          <w:color w:val="auto"/>
          <w:spacing w:val="-6"/>
          <w:sz w:val="32"/>
          <w:szCs w:val="32"/>
          <w:highlight w:val="none"/>
          <w:shd w:val="clear" w:color="auto" w:fill="auto"/>
          <w:lang w:eastAsia="zh-CN"/>
        </w:rPr>
        <w:t>朴谷公司、彦悦山公司</w:t>
      </w:r>
      <w:r>
        <w:rPr>
          <w:rFonts w:hint="eastAsia" w:ascii="仿宋_GB2312" w:hAnsi="仿宋_GB2312" w:cs="仿宋_GB2312"/>
          <w:bCs/>
          <w:color w:val="auto"/>
          <w:spacing w:val="-6"/>
          <w:sz w:val="32"/>
          <w:szCs w:val="32"/>
          <w:highlight w:val="none"/>
          <w:lang w:val="en-US" w:eastAsia="zh-CN"/>
        </w:rPr>
        <w:t>对于天津同仁堂公司在一审中主张其实施的涉案行为并未提出异议，但</w:t>
      </w:r>
      <w:r>
        <w:rPr>
          <w:rFonts w:hint="eastAsia" w:ascii="仿宋_GB2312" w:hAnsi="仿宋_GB2312" w:cs="仿宋_GB2312"/>
          <w:bCs/>
          <w:color w:val="auto"/>
          <w:spacing w:val="-6"/>
          <w:sz w:val="32"/>
          <w:szCs w:val="32"/>
          <w:highlight w:val="none"/>
          <w:shd w:val="clear" w:color="auto" w:fill="auto"/>
          <w:lang w:eastAsia="zh-CN"/>
        </w:rPr>
        <w:t>辩称其系经授权使用“天津同仁堂”品牌，</w:t>
      </w:r>
      <w:r>
        <w:rPr>
          <w:rFonts w:hint="eastAsia" w:ascii="仿宋_GB2312" w:hAnsi="仿宋_GB2312" w:cs="仿宋_GB2312"/>
          <w:bCs/>
          <w:color w:val="auto"/>
          <w:spacing w:val="-6"/>
          <w:sz w:val="32"/>
          <w:szCs w:val="32"/>
          <w:highlight w:val="none"/>
          <w:lang w:val="en-US" w:eastAsia="zh-CN"/>
        </w:rPr>
        <w:t>其行为不构成不正当竞争。本院认为，</w:t>
      </w: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市场竞争中的经营者，应当遵循诚实信用原则，遵守法律和商业道德，通过自身努力为其产品积累商誉，而不得利用他人劳动成果谋取不当利益。根据在案证据，可以认定</w:t>
      </w:r>
      <w:r>
        <w:rPr>
          <w:rFonts w:hint="eastAsia" w:ascii="仿宋_GB2312" w:hAnsi="仿宋_GB2312" w:cs="仿宋_GB2312"/>
          <w:bCs/>
          <w:color w:val="auto"/>
          <w:spacing w:val="-6"/>
          <w:sz w:val="32"/>
          <w:szCs w:val="32"/>
          <w:highlight w:val="none"/>
          <w:lang w:val="en-US" w:eastAsia="zh-CN"/>
        </w:rPr>
        <w:t>朴谷公司、彦悦山公司的涉案行为构成对天津同仁堂公司的不正当竞争。具体理由如下：</w:t>
      </w:r>
    </w:p>
    <w:p>
      <w:pPr>
        <w:pStyle w:val="8"/>
        <w:keepNext w:val="0"/>
        <w:keepLines w:val="0"/>
        <w:pageBreakBefore w:val="0"/>
        <w:widowControl w:val="0"/>
        <w:numPr>
          <w:ilvl w:val="0"/>
          <w:numId w:val="5"/>
        </w:numPr>
        <w:kinsoku/>
        <w:wordWrap/>
        <w:overflowPunct/>
        <w:topLinePunct w:val="0"/>
        <w:bidi w:val="0"/>
        <w:snapToGrid/>
        <w:spacing w:beforeLines="0" w:afterLines="0" w:line="576" w:lineRule="exact"/>
        <w:ind w:firstLine="616" w:firstLineChars="200"/>
        <w:jc w:val="both"/>
        <w:textAlignment w:val="auto"/>
        <w:outlineLvl w:val="9"/>
        <w:rPr>
          <w:rFonts w:hint="eastAsia"/>
          <w:bCs/>
          <w:color w:val="auto"/>
          <w:spacing w:val="-6"/>
          <w:sz w:val="32"/>
          <w:szCs w:val="32"/>
          <w:highlight w:val="none"/>
          <w:lang w:val="en-US" w:eastAsia="zh-CN"/>
        </w:rPr>
      </w:pPr>
      <w:r>
        <w:rPr>
          <w:rFonts w:hint="eastAsia"/>
          <w:bCs/>
          <w:color w:val="auto"/>
          <w:spacing w:val="-6"/>
          <w:sz w:val="32"/>
          <w:szCs w:val="32"/>
          <w:highlight w:val="none"/>
          <w:lang w:val="en-US" w:eastAsia="zh-CN"/>
        </w:rPr>
        <w:t>朴谷公司、彦悦山公司的涉案行为不具有合法依据</w:t>
      </w:r>
    </w:p>
    <w:p>
      <w:pPr>
        <w:spacing w:beforeLines="0" w:afterLines="0" w:line="576" w:lineRule="exact"/>
        <w:ind w:firstLine="616" w:firstLineChars="200"/>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eastAsia="仿宋_GB2312" w:cs="仿宋_GB2312"/>
          <w:b w:val="0"/>
          <w:bCs/>
          <w:i w:val="0"/>
          <w:caps w:val="0"/>
          <w:color w:val="auto"/>
          <w:spacing w:val="-6"/>
          <w:sz w:val="32"/>
          <w:szCs w:val="32"/>
          <w:highlight w:val="none"/>
          <w:shd w:val="clear" w:color="auto" w:fill="FFFFFF"/>
          <w:lang w:val="en-US" w:eastAsia="zh-CN"/>
        </w:rPr>
        <w:t>根据已查明的案件事实，</w:t>
      </w:r>
      <w:r>
        <w:rPr>
          <w:rFonts w:hint="eastAsia" w:ascii="仿宋_GB2312" w:hAnsi="仿宋_GB2312" w:cs="仿宋_GB2312"/>
          <w:bCs/>
          <w:color w:val="auto"/>
          <w:spacing w:val="-6"/>
          <w:sz w:val="32"/>
          <w:szCs w:val="32"/>
          <w:highlight w:val="none"/>
          <w:lang w:val="en-US" w:eastAsia="zh-CN"/>
        </w:rPr>
        <w:t>朴谷公司</w:t>
      </w:r>
      <w:r>
        <w:rPr>
          <w:rFonts w:hint="eastAsia" w:ascii="仿宋_GB2312" w:hAnsi="仿宋_GB2312" w:cs="仿宋_GB2312"/>
          <w:bCs/>
          <w:color w:val="auto"/>
          <w:spacing w:val="-6"/>
          <w:sz w:val="32"/>
          <w:szCs w:val="32"/>
          <w:highlight w:val="none"/>
          <w:shd w:val="clear" w:color="auto" w:fill="auto"/>
          <w:lang w:eastAsia="zh-CN"/>
        </w:rPr>
        <w:t>与天津同仁堂公司在</w:t>
      </w:r>
      <w:r>
        <w:rPr>
          <w:rFonts w:hint="eastAsia" w:ascii="仿宋_GB2312" w:hAnsi="仿宋_GB2312" w:cs="仿宋_GB2312"/>
          <w:bCs/>
          <w:color w:val="auto"/>
          <w:spacing w:val="-6"/>
          <w:sz w:val="32"/>
          <w:szCs w:val="32"/>
          <w:highlight w:val="none"/>
          <w:shd w:val="clear" w:color="auto" w:fill="auto"/>
          <w:lang w:val="en-US" w:eastAsia="zh-CN"/>
        </w:rPr>
        <w:t>2016年4月1日签订的《品牌特许使用合同书》</w:t>
      </w:r>
      <w:r>
        <w:rPr>
          <w:rFonts w:hint="eastAsia" w:ascii="仿宋_GB2312" w:hAnsi="仿宋_GB2312" w:cs="仿宋_GB2312"/>
          <w:bCs/>
          <w:color w:val="auto"/>
          <w:spacing w:val="-6"/>
          <w:sz w:val="32"/>
          <w:szCs w:val="32"/>
          <w:highlight w:val="none"/>
          <w:lang w:val="en-US" w:eastAsia="zh-CN"/>
        </w:rPr>
        <w:t>中对“天津同仁堂”品牌的使用地域、使用方式及使用期限等进行了明确约定。</w:t>
      </w:r>
      <w:r>
        <w:rPr>
          <w:rFonts w:hint="eastAsia" w:ascii="仿宋_GB2312" w:hAnsi="仿宋_GB2312" w:cs="仿宋_GB2312"/>
          <w:bCs/>
          <w:color w:val="auto"/>
          <w:spacing w:val="-6"/>
          <w:sz w:val="32"/>
          <w:szCs w:val="32"/>
          <w:highlight w:val="none"/>
          <w:shd w:val="clear" w:color="auto" w:fill="auto"/>
          <w:lang w:val="en-US" w:eastAsia="zh-CN"/>
        </w:rPr>
        <w:t>2017年12月5日双方签订的《解除品牌特许使用合同书之协议》中，明确约定“自本协议生效之日起，朴谷公司不得以任何形式使用天津同仁堂品牌”。</w:t>
      </w:r>
      <w:r>
        <w:rPr>
          <w:rFonts w:hint="eastAsia" w:ascii="仿宋_GB2312" w:hAnsi="仿宋_GB2312" w:cs="仿宋_GB2312"/>
          <w:bCs/>
          <w:color w:val="auto"/>
          <w:spacing w:val="-6"/>
          <w:sz w:val="32"/>
          <w:szCs w:val="32"/>
          <w:highlight w:val="none"/>
          <w:lang w:eastAsia="zh-CN"/>
        </w:rPr>
        <w:t>2019年4月19日，岳山川</w:t>
      </w:r>
      <w:r>
        <w:rPr>
          <w:rFonts w:hint="eastAsia" w:ascii="仿宋_GB2312" w:hAnsi="仿宋_GB2312" w:cs="仿宋_GB2312"/>
          <w:bCs/>
          <w:color w:val="auto"/>
          <w:spacing w:val="-6"/>
          <w:sz w:val="32"/>
          <w:szCs w:val="32"/>
          <w:highlight w:val="none"/>
          <w:lang w:val="en-US" w:eastAsia="zh-CN"/>
        </w:rPr>
        <w:t>以朴谷公司和彦悦山公司控股股东、实际控制人、董事长（执行董事）和法定代表人的身份，向天津同仁堂公司</w:t>
      </w:r>
      <w:r>
        <w:rPr>
          <w:rFonts w:hint="eastAsia" w:ascii="仿宋_GB2312" w:hAnsi="仿宋_GB2312" w:cs="仿宋_GB2312"/>
          <w:bCs/>
          <w:color w:val="auto"/>
          <w:spacing w:val="-6"/>
          <w:sz w:val="32"/>
          <w:szCs w:val="32"/>
          <w:highlight w:val="none"/>
          <w:lang w:eastAsia="zh-CN"/>
        </w:rPr>
        <w:t>出具《承诺函》，</w:t>
      </w:r>
      <w:r>
        <w:rPr>
          <w:rFonts w:hint="eastAsia" w:ascii="仿宋_GB2312" w:hAnsi="仿宋_GB2312" w:cs="仿宋_GB2312"/>
          <w:bCs/>
          <w:color w:val="auto"/>
          <w:spacing w:val="-6"/>
          <w:sz w:val="32"/>
          <w:szCs w:val="32"/>
          <w:highlight w:val="none"/>
          <w:lang w:val="en-US" w:eastAsia="zh-CN"/>
        </w:rPr>
        <w:t>承诺</w:t>
      </w:r>
      <w:r>
        <w:rPr>
          <w:rFonts w:hint="eastAsia" w:ascii="仿宋_GB2312" w:hAnsi="仿宋_GB2312" w:cs="仿宋_GB2312"/>
          <w:bCs/>
          <w:color w:val="auto"/>
          <w:spacing w:val="-6"/>
          <w:sz w:val="32"/>
          <w:szCs w:val="32"/>
          <w:highlight w:val="none"/>
          <w:lang w:eastAsia="zh-CN"/>
        </w:rPr>
        <w:t>2019年4月30日之后朴谷公司和彦悦山公司不以任何形式使用包含“天津同仁堂”等及其他含有“天</w:t>
      </w:r>
      <w:r>
        <w:rPr>
          <w:rFonts w:hint="eastAsia" w:ascii="仿宋_GB2312" w:hAnsi="仿宋_GB2312" w:cs="仿宋_GB2312"/>
          <w:bCs/>
          <w:color w:val="auto"/>
          <w:spacing w:val="-6"/>
          <w:sz w:val="32"/>
          <w:szCs w:val="32"/>
          <w:highlight w:val="none"/>
          <w:shd w:val="clear" w:color="auto" w:fill="auto"/>
          <w:lang w:eastAsia="zh-CN"/>
        </w:rPr>
        <w:t>津同仁堂”近似文字的标识或商标。</w:t>
      </w:r>
      <w:r>
        <w:rPr>
          <w:rFonts w:hint="eastAsia" w:ascii="仿宋_GB2312" w:hAnsi="仿宋_GB2312" w:cs="仿宋_GB2312"/>
          <w:bCs/>
          <w:color w:val="auto"/>
          <w:spacing w:val="-6"/>
          <w:sz w:val="32"/>
          <w:szCs w:val="32"/>
          <w:highlight w:val="none"/>
          <w:shd w:val="clear" w:color="auto" w:fill="auto"/>
          <w:lang w:val="en-US" w:eastAsia="zh-CN"/>
        </w:rPr>
        <w:t>关于《解除品牌特许使用合同书之协议》是否生效的问题。该协议载明“本协议自双方盖章法定代表人或授权代表人签字及经天津同仁堂公司董事会与股东会决议通过起生效”。</w:t>
      </w:r>
      <w:r>
        <w:rPr>
          <w:rFonts w:hint="eastAsia" w:ascii="仿宋_GB2312" w:hAnsi="仿宋_GB2312" w:cs="仿宋_GB2312"/>
          <w:bCs/>
          <w:color w:val="auto"/>
          <w:spacing w:val="-6"/>
          <w:sz w:val="32"/>
          <w:szCs w:val="32"/>
          <w:highlight w:val="none"/>
          <w:lang w:val="en-US" w:eastAsia="zh-CN"/>
        </w:rPr>
        <w:t>根据天</w:t>
      </w:r>
      <w:r>
        <w:rPr>
          <w:rFonts w:hint="eastAsia" w:ascii="仿宋_GB2312" w:hAnsi="仿宋_GB2312" w:cs="仿宋_GB2312"/>
          <w:bCs/>
          <w:color w:val="auto"/>
          <w:spacing w:val="-6"/>
          <w:sz w:val="32"/>
          <w:szCs w:val="32"/>
          <w:highlight w:val="none"/>
          <w:shd w:val="clear" w:color="auto" w:fill="auto"/>
          <w:lang w:val="en-US" w:eastAsia="zh-CN"/>
        </w:rPr>
        <w:t>津同仁堂公司在二审期间提交的相关证据，协议签订后，天津同仁堂公司于2017年12月6日、12月22日，分别召开董事会会议和临时股东大会，通过了包含解除对朴谷公司品牌授权使用合同内容的会议决议，并依法进行了公告，故《解除品牌特许使用合同书之协议》已经满足约定的生效条件。</w:t>
      </w:r>
      <w:r>
        <w:rPr>
          <w:rFonts w:hint="eastAsia" w:ascii="仿宋_GB2312" w:hAnsi="仿宋_GB2312" w:cs="仿宋_GB2312"/>
          <w:bCs/>
          <w:color w:val="auto"/>
          <w:spacing w:val="-6"/>
          <w:sz w:val="32"/>
          <w:szCs w:val="32"/>
          <w:highlight w:val="none"/>
        </w:rPr>
        <w:t>朴谷公司、彦悦山公司、岳山川在一审中未对该协议的效力提出质疑，其在二审中以协议未满足生效条件为由提出的抗辩，不能成立。综上，朴谷公司、彦悦山公司在协议解除品牌特许使用合同后，仍擅自使用“天津同仁堂”企业名称，缺乏依据。</w:t>
      </w:r>
    </w:p>
    <w:p>
      <w:pPr>
        <w:keepNext w:val="0"/>
        <w:keepLines w:val="0"/>
        <w:pageBreakBefore w:val="0"/>
        <w:widowControl w:val="0"/>
        <w:kinsoku/>
        <w:wordWrap/>
        <w:overflowPunct/>
        <w:topLinePunct w:val="0"/>
        <w:autoSpaceDE/>
        <w:autoSpaceDN/>
        <w:bidi w:val="0"/>
        <w:adjustRightInd/>
        <w:snapToGrid/>
        <w:spacing w:beforeLines="0" w:afterLines="0" w:line="576" w:lineRule="exact"/>
        <w:ind w:firstLine="616" w:firstLineChars="200"/>
        <w:textAlignment w:val="auto"/>
        <w:rPr>
          <w:rFonts w:hint="eastAsia" w:ascii="仿宋_GB2312" w:hAnsi="仿宋_GB2312" w:eastAsia="仿宋_GB2312" w:cs="仿宋_GB2312"/>
          <w:b w:val="0"/>
          <w:bCs/>
          <w:i w:val="0"/>
          <w:caps w:val="0"/>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val="en-US" w:eastAsia="zh-CN"/>
        </w:rPr>
        <w:t>二</w:t>
      </w: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cs="仿宋_GB2312"/>
          <w:bCs/>
          <w:color w:val="auto"/>
          <w:spacing w:val="-6"/>
          <w:sz w:val="32"/>
          <w:szCs w:val="32"/>
          <w:highlight w:val="none"/>
          <w:shd w:val="clear" w:color="auto" w:fill="auto"/>
          <w:lang w:val="en-US" w:eastAsia="zh-CN"/>
        </w:rPr>
        <w:t>朴谷公司、彦悦山公司实施涉案行为</w:t>
      </w:r>
      <w:r>
        <w:rPr>
          <w:rFonts w:hint="eastAsia" w:ascii="仿宋_GB2312" w:hAnsi="仿宋_GB2312" w:eastAsia="仿宋_GB2312" w:cs="仿宋_GB2312"/>
          <w:b w:val="0"/>
          <w:bCs/>
          <w:i w:val="0"/>
          <w:caps w:val="0"/>
          <w:color w:val="auto"/>
          <w:spacing w:val="-6"/>
          <w:sz w:val="32"/>
          <w:szCs w:val="32"/>
          <w:highlight w:val="none"/>
          <w:shd w:val="clear" w:color="auto" w:fill="auto"/>
          <w:lang w:eastAsia="zh-CN"/>
        </w:rPr>
        <w:t>具有</w:t>
      </w:r>
      <w:r>
        <w:rPr>
          <w:rFonts w:hint="eastAsia" w:ascii="仿宋_GB2312" w:hAnsi="仿宋_GB2312" w:eastAsia="仿宋_GB2312" w:cs="仿宋_GB2312"/>
          <w:b w:val="0"/>
          <w:bCs/>
          <w:i w:val="0"/>
          <w:caps w:val="0"/>
          <w:color w:val="auto"/>
          <w:spacing w:val="-6"/>
          <w:sz w:val="32"/>
          <w:szCs w:val="32"/>
          <w:highlight w:val="none"/>
          <w:shd w:val="clear" w:color="auto" w:fill="auto"/>
          <w:lang w:val="en-US" w:eastAsia="zh-CN"/>
        </w:rPr>
        <w:t>主观</w:t>
      </w:r>
      <w:r>
        <w:rPr>
          <w:rFonts w:hint="eastAsia" w:ascii="仿宋_GB2312" w:hAnsi="仿宋_GB2312" w:eastAsia="仿宋_GB2312" w:cs="仿宋_GB2312"/>
          <w:b w:val="0"/>
          <w:bCs/>
          <w:i w:val="0"/>
          <w:caps w:val="0"/>
          <w:color w:val="auto"/>
          <w:spacing w:val="-6"/>
          <w:sz w:val="32"/>
          <w:szCs w:val="32"/>
          <w:highlight w:val="none"/>
          <w:shd w:val="clear" w:color="auto" w:fill="auto"/>
          <w:lang w:eastAsia="zh-CN"/>
        </w:rPr>
        <w:t>攀附</w:t>
      </w:r>
      <w:r>
        <w:rPr>
          <w:rFonts w:hint="eastAsia" w:ascii="仿宋_GB2312" w:hAnsi="仿宋_GB2312" w:eastAsia="仿宋_GB2312" w:cs="仿宋_GB2312"/>
          <w:b w:val="0"/>
          <w:bCs/>
          <w:i w:val="0"/>
          <w:caps w:val="0"/>
          <w:color w:val="auto"/>
          <w:spacing w:val="-6"/>
          <w:sz w:val="32"/>
          <w:szCs w:val="32"/>
          <w:highlight w:val="none"/>
          <w:shd w:val="clear" w:color="auto" w:fill="auto"/>
          <w:lang w:val="en-US" w:eastAsia="zh-CN"/>
        </w:rPr>
        <w:t>意图</w:t>
      </w:r>
    </w:p>
    <w:p>
      <w:pPr>
        <w:pStyle w:val="8"/>
        <w:spacing w:beforeLines="0" w:afterLines="0" w:line="576" w:lineRule="exact"/>
        <w:ind w:firstLine="640"/>
        <w:rPr>
          <w:rFonts w:hAnsi="仿宋_GB2312"/>
          <w:bCs/>
          <w:color w:val="auto"/>
          <w:spacing w:val="-6"/>
          <w:sz w:val="32"/>
          <w:szCs w:val="32"/>
          <w:highlight w:val="none"/>
        </w:rPr>
      </w:pPr>
      <w:r>
        <w:rPr>
          <w:rFonts w:hint="eastAsia" w:ascii="仿宋_GB2312" w:hAnsi="仿宋_GB2312" w:cs="仿宋_GB2312"/>
          <w:bCs/>
          <w:color w:val="auto"/>
          <w:spacing w:val="-6"/>
          <w:sz w:val="32"/>
          <w:szCs w:val="32"/>
          <w:highlight w:val="none"/>
          <w:shd w:val="clear" w:color="auto" w:fill="auto"/>
          <w:lang w:val="en-US" w:eastAsia="zh-CN"/>
        </w:rPr>
        <w:t>如前所述，</w:t>
      </w:r>
      <w:r>
        <w:rPr>
          <w:rFonts w:hint="eastAsia" w:ascii="仿宋_GB2312" w:hAnsi="仿宋_GB2312" w:eastAsia="仿宋_GB2312" w:cs="仿宋_GB2312"/>
          <w:bCs/>
          <w:color w:val="auto"/>
          <w:spacing w:val="-6"/>
          <w:sz w:val="32"/>
          <w:szCs w:val="32"/>
          <w:highlight w:val="none"/>
          <w:shd w:val="clear" w:color="auto" w:fill="auto"/>
          <w:lang w:val="en-US" w:eastAsia="zh-CN"/>
        </w:rPr>
        <w:t>“</w:t>
      </w:r>
      <w:r>
        <w:rPr>
          <w:rFonts w:hint="eastAsia" w:ascii="仿宋_GB2312" w:hAnsi="仿宋_GB2312" w:cs="仿宋_GB2312"/>
          <w:bCs/>
          <w:color w:val="auto"/>
          <w:spacing w:val="-6"/>
          <w:sz w:val="32"/>
          <w:szCs w:val="32"/>
          <w:highlight w:val="none"/>
          <w:shd w:val="clear" w:color="auto" w:fill="auto"/>
          <w:lang w:val="en-US" w:eastAsia="zh-CN"/>
        </w:rPr>
        <w:t>天津同仁堂</w:t>
      </w:r>
      <w:r>
        <w:rPr>
          <w:rFonts w:hint="eastAsia" w:ascii="仿宋_GB2312" w:hAnsi="仿宋_GB2312" w:eastAsia="仿宋_GB2312" w:cs="仿宋_GB2312"/>
          <w:bCs/>
          <w:color w:val="auto"/>
          <w:spacing w:val="-6"/>
          <w:sz w:val="32"/>
          <w:szCs w:val="32"/>
          <w:highlight w:val="none"/>
          <w:shd w:val="clear" w:color="auto" w:fill="auto"/>
          <w:lang w:val="en-US" w:eastAsia="zh-CN"/>
        </w:rPr>
        <w:t>”作为具有悠久历史的老字号至今仍为相关公众认可，通过天津</w:t>
      </w:r>
      <w:r>
        <w:rPr>
          <w:rFonts w:hint="eastAsia" w:ascii="仿宋_GB2312" w:hAnsi="仿宋_GB2312" w:cs="仿宋_GB2312"/>
          <w:bCs/>
          <w:color w:val="auto"/>
          <w:spacing w:val="-6"/>
          <w:sz w:val="32"/>
          <w:szCs w:val="32"/>
          <w:highlight w:val="none"/>
          <w:shd w:val="clear" w:color="auto" w:fill="auto"/>
          <w:lang w:val="en-US" w:eastAsia="zh-CN"/>
        </w:rPr>
        <w:t>同仁堂</w:t>
      </w:r>
      <w:r>
        <w:rPr>
          <w:rFonts w:hint="eastAsia" w:ascii="仿宋_GB2312" w:hAnsi="仿宋_GB2312" w:eastAsia="仿宋_GB2312" w:cs="仿宋_GB2312"/>
          <w:bCs/>
          <w:color w:val="auto"/>
          <w:spacing w:val="-6"/>
          <w:sz w:val="32"/>
          <w:szCs w:val="32"/>
          <w:highlight w:val="none"/>
          <w:shd w:val="clear" w:color="auto" w:fill="auto"/>
          <w:lang w:val="en-US" w:eastAsia="zh-CN"/>
        </w:rPr>
        <w:t>公司</w:t>
      </w:r>
      <w:r>
        <w:rPr>
          <w:rFonts w:hint="eastAsia" w:ascii="仿宋_GB2312" w:hAnsi="仿宋_GB2312" w:cs="仿宋_GB2312"/>
          <w:bCs/>
          <w:color w:val="auto"/>
          <w:spacing w:val="-6"/>
          <w:sz w:val="32"/>
          <w:szCs w:val="32"/>
          <w:highlight w:val="none"/>
          <w:shd w:val="clear" w:color="auto" w:fill="auto"/>
          <w:lang w:val="en-US" w:eastAsia="zh-CN"/>
        </w:rPr>
        <w:t>持续多</w:t>
      </w:r>
      <w:r>
        <w:rPr>
          <w:rFonts w:hint="eastAsia" w:ascii="仿宋_GB2312" w:hAnsi="仿宋_GB2312" w:eastAsia="仿宋_GB2312" w:cs="仿宋_GB2312"/>
          <w:bCs/>
          <w:color w:val="auto"/>
          <w:spacing w:val="-6"/>
          <w:sz w:val="32"/>
          <w:szCs w:val="32"/>
          <w:highlight w:val="none"/>
          <w:shd w:val="clear" w:color="auto" w:fill="auto"/>
          <w:lang w:val="en-US" w:eastAsia="zh-CN"/>
        </w:rPr>
        <w:t>年</w:t>
      </w:r>
      <w:r>
        <w:rPr>
          <w:rFonts w:hint="eastAsia" w:ascii="仿宋_GB2312" w:hAnsi="仿宋_GB2312" w:cs="仿宋_GB2312"/>
          <w:bCs/>
          <w:color w:val="auto"/>
          <w:spacing w:val="-6"/>
          <w:sz w:val="32"/>
          <w:szCs w:val="32"/>
          <w:highlight w:val="none"/>
          <w:shd w:val="clear" w:color="auto" w:fill="auto"/>
          <w:lang w:val="en-US" w:eastAsia="zh-CN"/>
        </w:rPr>
        <w:t>的</w:t>
      </w:r>
      <w:r>
        <w:rPr>
          <w:rFonts w:hint="eastAsia" w:ascii="仿宋_GB2312" w:hAnsi="仿宋_GB2312" w:eastAsia="仿宋_GB2312" w:cs="仿宋_GB2312"/>
          <w:bCs/>
          <w:color w:val="auto"/>
          <w:spacing w:val="-6"/>
          <w:sz w:val="32"/>
          <w:szCs w:val="32"/>
          <w:highlight w:val="none"/>
          <w:shd w:val="clear" w:color="auto" w:fill="auto"/>
          <w:lang w:val="en-US" w:eastAsia="zh-CN"/>
        </w:rPr>
        <w:t>使用和</w:t>
      </w:r>
      <w:r>
        <w:rPr>
          <w:rFonts w:hint="default" w:ascii="仿宋_GB2312" w:hAnsi="仿宋_GB2312" w:eastAsia="仿宋_GB2312" w:cs="仿宋_GB2312"/>
          <w:bCs/>
          <w:color w:val="auto"/>
          <w:spacing w:val="-6"/>
          <w:sz w:val="32"/>
          <w:szCs w:val="32"/>
          <w:highlight w:val="none"/>
          <w:shd w:val="clear" w:color="auto" w:fill="auto"/>
          <w:lang w:val="en-US" w:eastAsia="zh-CN"/>
        </w:rPr>
        <w:t>宣传投入</w:t>
      </w:r>
      <w:r>
        <w:rPr>
          <w:rFonts w:hint="eastAsia" w:ascii="仿宋_GB2312" w:hAnsi="仿宋_GB2312" w:eastAsia="仿宋_GB2312" w:cs="仿宋_GB2312"/>
          <w:bCs/>
          <w:color w:val="auto"/>
          <w:spacing w:val="-6"/>
          <w:sz w:val="32"/>
          <w:szCs w:val="32"/>
          <w:highlight w:val="none"/>
          <w:shd w:val="clear" w:color="auto" w:fill="auto"/>
          <w:lang w:val="en-US" w:eastAsia="zh-CN"/>
        </w:rPr>
        <w:t>，</w:t>
      </w:r>
      <w:r>
        <w:rPr>
          <w:rFonts w:hint="eastAsia" w:cs="仿宋_GB2312"/>
          <w:bCs/>
          <w:color w:val="auto"/>
          <w:spacing w:val="-6"/>
          <w:sz w:val="32"/>
          <w:szCs w:val="32"/>
          <w:highlight w:val="none"/>
          <w:shd w:val="clear" w:color="auto" w:fill="auto"/>
          <w:lang w:val="en-US" w:eastAsia="zh-CN"/>
        </w:rPr>
        <w:t>亦</w:t>
      </w:r>
      <w:r>
        <w:rPr>
          <w:rFonts w:hint="eastAsia" w:ascii="仿宋_GB2312" w:hAnsi="仿宋_GB2312" w:eastAsia="仿宋_GB2312" w:cs="仿宋_GB2312"/>
          <w:bCs/>
          <w:color w:val="auto"/>
          <w:spacing w:val="-6"/>
          <w:sz w:val="32"/>
          <w:szCs w:val="32"/>
          <w:highlight w:val="none"/>
          <w:shd w:val="clear" w:color="auto" w:fill="auto"/>
          <w:lang w:val="en-US" w:eastAsia="zh-CN"/>
        </w:rPr>
        <w:t>具有一定</w:t>
      </w:r>
      <w:r>
        <w:rPr>
          <w:rFonts w:hint="default" w:ascii="仿宋_GB2312" w:hAnsi="仿宋_GB2312" w:eastAsia="仿宋_GB2312" w:cs="仿宋_GB2312"/>
          <w:bCs/>
          <w:color w:val="auto"/>
          <w:spacing w:val="-6"/>
          <w:sz w:val="32"/>
          <w:szCs w:val="32"/>
          <w:highlight w:val="none"/>
          <w:shd w:val="clear" w:color="auto" w:fill="auto"/>
          <w:lang w:val="en-US" w:eastAsia="zh-CN"/>
        </w:rPr>
        <w:t>的知名度</w:t>
      </w:r>
      <w:r>
        <w:rPr>
          <w:rFonts w:hint="eastAsia" w:ascii="仿宋_GB2312" w:hAnsi="仿宋_GB2312" w:eastAsia="仿宋_GB2312" w:cs="仿宋_GB2312"/>
          <w:bCs/>
          <w:color w:val="auto"/>
          <w:spacing w:val="-6"/>
          <w:sz w:val="32"/>
          <w:szCs w:val="32"/>
          <w:highlight w:val="none"/>
          <w:shd w:val="clear" w:color="auto" w:fill="auto"/>
          <w:lang w:val="en-US" w:eastAsia="zh-CN"/>
        </w:rPr>
        <w:t>和美誉度，其作为识别经营主体的商业标识的意义仍持续存在。</w:t>
      </w:r>
      <w:r>
        <w:rPr>
          <w:rFonts w:hint="eastAsia"/>
          <w:bCs/>
          <w:color w:val="auto"/>
          <w:spacing w:val="-6"/>
          <w:sz w:val="32"/>
          <w:szCs w:val="32"/>
          <w:highlight w:val="none"/>
        </w:rPr>
        <w:t>朴谷公司、彦悦山公司在《品牌授权使用合同书》已经解除，岳山川亦作出停止使用“天津同仁堂”有关标识承诺的情况下，无正当理由在微信公众号、淘宝店铺、大众点评、美团等平台上使用了“天津同仁堂联合创立”等文字宣传“彦悦山本草饮”。上述行为违反了</w:t>
      </w:r>
      <w:r>
        <w:rPr>
          <w:rFonts w:hint="eastAsia" w:ascii="仿宋_GB2312" w:hAnsi="仿宋_GB2312" w:cs="仿宋_GB2312"/>
          <w:bCs/>
          <w:color w:val="auto"/>
          <w:spacing w:val="-6"/>
          <w:sz w:val="32"/>
          <w:szCs w:val="32"/>
          <w:highlight w:val="none"/>
        </w:rPr>
        <w:t>朴谷公司和</w:t>
      </w:r>
      <w:r>
        <w:rPr>
          <w:rFonts w:hint="eastAsia"/>
          <w:bCs/>
          <w:color w:val="auto"/>
          <w:spacing w:val="-6"/>
          <w:sz w:val="32"/>
          <w:szCs w:val="32"/>
          <w:highlight w:val="none"/>
        </w:rPr>
        <w:t>天津同仁堂公司解除品牌特许使用协议的约定及岳山川作出的承诺，构成擅自使用天津同仁堂公司有一定影响的企业名称。上述行为显然是为了承袭老字号“天津同仁堂”的商誉，误导相关公众将其与天津同仁堂公司享有的企业名称简称及字号相混淆，主观上具有明显的攀附意图，客观上容易导致相关公众误认为彦悦山本草饮与天津同仁堂公司存在关联，有违诚信原则和商业道德。朴谷公司、彦悦山公司</w:t>
      </w:r>
      <w:r>
        <w:rPr>
          <w:rFonts w:hint="eastAsia"/>
          <w:bCs/>
          <w:color w:val="auto"/>
          <w:spacing w:val="-6"/>
          <w:sz w:val="32"/>
          <w:szCs w:val="32"/>
          <w:highlight w:val="none"/>
          <w:lang w:eastAsia="zh-CN"/>
        </w:rPr>
        <w:t>所提</w:t>
      </w:r>
      <w:r>
        <w:rPr>
          <w:rFonts w:hint="eastAsia"/>
          <w:bCs/>
          <w:color w:val="auto"/>
          <w:spacing w:val="-6"/>
          <w:sz w:val="32"/>
          <w:szCs w:val="32"/>
          <w:highlight w:val="none"/>
        </w:rPr>
        <w:t>其没有使用天津同仁堂公司圆形标识即为不违反约定</w:t>
      </w:r>
      <w:r>
        <w:rPr>
          <w:rFonts w:hint="eastAsia"/>
          <w:bCs/>
          <w:color w:val="auto"/>
          <w:spacing w:val="-6"/>
          <w:sz w:val="32"/>
          <w:szCs w:val="32"/>
          <w:highlight w:val="none"/>
          <w:lang w:eastAsia="zh-CN"/>
        </w:rPr>
        <w:t>的</w:t>
      </w:r>
      <w:r>
        <w:rPr>
          <w:rFonts w:hint="eastAsia"/>
          <w:bCs/>
          <w:color w:val="auto"/>
          <w:spacing w:val="-6"/>
          <w:sz w:val="32"/>
          <w:szCs w:val="32"/>
          <w:highlight w:val="none"/>
        </w:rPr>
        <w:t>主张</w:t>
      </w:r>
      <w:r>
        <w:rPr>
          <w:rFonts w:hint="eastAsia"/>
          <w:bCs/>
          <w:color w:val="auto"/>
          <w:spacing w:val="-6"/>
          <w:sz w:val="32"/>
          <w:szCs w:val="32"/>
          <w:highlight w:val="none"/>
          <w:lang w:eastAsia="zh-CN"/>
        </w:rPr>
        <w:t>，</w:t>
      </w:r>
      <w:r>
        <w:rPr>
          <w:rFonts w:hint="eastAsia"/>
          <w:bCs/>
          <w:color w:val="auto"/>
          <w:spacing w:val="-6"/>
          <w:sz w:val="32"/>
          <w:szCs w:val="32"/>
          <w:highlight w:val="none"/>
        </w:rPr>
        <w:t>不能成立。综上，一审判决认定朴谷公司、彦悦山公司实施的涉案行为构成《中华人民共和国反不正当竞争法》第六条第二项规定的不正当竞争行为并无不当。</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三、</w:t>
      </w:r>
      <w:r>
        <w:rPr>
          <w:rFonts w:hint="eastAsia" w:ascii="仿宋_GB2312" w:hAnsi="仿宋_GB2312" w:cs="仿宋_GB2312"/>
          <w:bCs/>
          <w:color w:val="auto"/>
          <w:spacing w:val="-6"/>
          <w:sz w:val="32"/>
          <w:szCs w:val="32"/>
          <w:highlight w:val="none"/>
          <w:lang w:val="en-US" w:eastAsia="zh-CN"/>
        </w:rPr>
        <w:t>朴谷公司、彦悦山公司、岳山川的责任承担</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（一）</w:t>
      </w:r>
      <w:r>
        <w:rPr>
          <w:rFonts w:hint="eastAsia" w:ascii="仿宋_GB2312" w:hAnsi="仿宋_GB2312" w:cs="仿宋_GB2312"/>
          <w:bCs/>
          <w:color w:val="auto"/>
          <w:spacing w:val="-6"/>
          <w:sz w:val="32"/>
          <w:szCs w:val="32"/>
          <w:highlight w:val="none"/>
          <w:lang w:val="en-US" w:eastAsia="zh-CN"/>
        </w:rPr>
        <w:t>朴谷公司、彦悦山公司的责任承担问题</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sz w:val="32"/>
          <w:szCs w:val="32"/>
          <w:highlight w:val="none"/>
          <w:shd w:val="clear" w:color="auto" w:fill="auto"/>
          <w:lang w:val="en-US" w:eastAsia="zh-CN"/>
        </w:rPr>
      </w:pPr>
      <w:r>
        <w:rPr>
          <w:rFonts w:hint="eastAsia" w:ascii="仿宋_GB2312" w:hAnsi="仿宋_GB2312" w:eastAsia="仿宋_GB2312" w:cs="仿宋_GB2312"/>
          <w:bCs/>
          <w:color w:val="auto"/>
          <w:spacing w:val="-6"/>
          <w:sz w:val="32"/>
          <w:szCs w:val="32"/>
          <w:highlight w:val="none"/>
          <w:shd w:val="clear" w:color="auto" w:fill="auto"/>
          <w:lang w:val="en-US" w:eastAsia="zh-CN"/>
        </w:rPr>
        <w:t>鉴于</w:t>
      </w:r>
      <w:r>
        <w:rPr>
          <w:rFonts w:hint="eastAsia" w:ascii="仿宋_GB2312" w:hAnsi="仿宋_GB2312" w:cs="仿宋_GB2312"/>
          <w:bCs/>
          <w:color w:val="auto"/>
          <w:spacing w:val="-6"/>
          <w:sz w:val="32"/>
          <w:szCs w:val="32"/>
          <w:highlight w:val="none"/>
          <w:lang w:val="en-US" w:eastAsia="zh-CN"/>
        </w:rPr>
        <w:t>朴谷公司、彦悦山公司</w:t>
      </w:r>
      <w:r>
        <w:rPr>
          <w:rFonts w:hint="eastAsia" w:ascii="仿宋_GB2312" w:hAnsi="仿宋_GB2312" w:eastAsia="仿宋_GB2312" w:cs="仿宋_GB2312"/>
          <w:bCs/>
          <w:color w:val="auto"/>
          <w:spacing w:val="-6"/>
          <w:sz w:val="32"/>
          <w:szCs w:val="32"/>
          <w:highlight w:val="none"/>
          <w:shd w:val="clear" w:color="auto" w:fill="auto"/>
          <w:lang w:val="en-US" w:eastAsia="zh-CN"/>
        </w:rPr>
        <w:t>的涉案不正当竞争行为损害了天津</w:t>
      </w:r>
      <w:r>
        <w:rPr>
          <w:rFonts w:hint="eastAsia" w:ascii="仿宋_GB2312" w:hAnsi="仿宋_GB2312" w:cs="仿宋_GB2312"/>
          <w:bCs/>
          <w:color w:val="auto"/>
          <w:spacing w:val="-6"/>
          <w:sz w:val="32"/>
          <w:szCs w:val="32"/>
          <w:highlight w:val="none"/>
          <w:shd w:val="clear" w:color="auto" w:fill="auto"/>
          <w:lang w:val="en-US" w:eastAsia="zh-CN"/>
        </w:rPr>
        <w:t>同仁堂</w:t>
      </w:r>
      <w:r>
        <w:rPr>
          <w:rFonts w:hint="eastAsia" w:ascii="仿宋_GB2312" w:hAnsi="仿宋_GB2312" w:eastAsia="仿宋_GB2312" w:cs="仿宋_GB2312"/>
          <w:bCs/>
          <w:color w:val="auto"/>
          <w:spacing w:val="-6"/>
          <w:sz w:val="32"/>
          <w:szCs w:val="32"/>
          <w:highlight w:val="none"/>
          <w:shd w:val="clear" w:color="auto" w:fill="auto"/>
          <w:lang w:val="en-US" w:eastAsia="zh-CN"/>
        </w:rPr>
        <w:t>公司的合法权益，并影响了相关市场的竞争秩序，</w:t>
      </w:r>
      <w:r>
        <w:rPr>
          <w:rFonts w:hint="eastAsia" w:ascii="仿宋_GB2312" w:hAnsi="仿宋_GB2312" w:cs="仿宋_GB2312"/>
          <w:bCs/>
          <w:color w:val="auto"/>
          <w:spacing w:val="-6"/>
          <w:sz w:val="32"/>
          <w:szCs w:val="32"/>
          <w:highlight w:val="none"/>
          <w:lang w:val="en-US" w:eastAsia="zh-CN"/>
        </w:rPr>
        <w:t>朴谷公司、彦悦山公司</w:t>
      </w:r>
      <w:r>
        <w:rPr>
          <w:rFonts w:hint="eastAsia" w:ascii="仿宋_GB2312" w:hAnsi="仿宋_GB2312" w:eastAsia="仿宋_GB2312" w:cs="仿宋_GB2312"/>
          <w:bCs/>
          <w:color w:val="auto"/>
          <w:spacing w:val="-6"/>
          <w:sz w:val="32"/>
          <w:szCs w:val="32"/>
          <w:highlight w:val="none"/>
          <w:shd w:val="clear" w:color="auto" w:fill="auto"/>
          <w:lang w:val="en-US" w:eastAsia="zh-CN"/>
        </w:rPr>
        <w:t>应当对此承担停止侵权、赔偿经济损失的法律责任。</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kern w:val="0"/>
          <w:sz w:val="32"/>
          <w:szCs w:val="32"/>
          <w:highlight w:val="none"/>
          <w:shd w:val="clear" w:color="auto" w:fill="auto"/>
          <w:lang w:eastAsia="zh-CN"/>
        </w:rPr>
        <w:t>《中华人民共和国民法典》</w:t>
      </w:r>
      <w:r>
        <w:rPr>
          <w:rFonts w:hint="eastAsia" w:ascii="仿宋_GB2312" w:hAnsi="仿宋_GB2312" w:eastAsia="仿宋_GB2312" w:cs="仿宋_GB2312"/>
          <w:bCs/>
          <w:color w:val="auto"/>
          <w:spacing w:val="-6"/>
          <w:sz w:val="32"/>
          <w:szCs w:val="32"/>
          <w:highlight w:val="none"/>
          <w:shd w:val="clear" w:color="auto" w:fill="auto"/>
        </w:rPr>
        <w:t>第一千一百六十八条</w:t>
      </w:r>
      <w:r>
        <w:rPr>
          <w:rFonts w:hint="eastAsia" w:ascii="仿宋_GB2312" w:hAnsi="仿宋_GB2312" w:cs="仿宋_GB2312"/>
          <w:bCs/>
          <w:color w:val="auto"/>
          <w:spacing w:val="-6"/>
          <w:sz w:val="32"/>
          <w:szCs w:val="32"/>
          <w:highlight w:val="none"/>
          <w:shd w:val="clear" w:color="auto" w:fill="auto"/>
          <w:lang w:val="en-US" w:eastAsia="zh-CN"/>
        </w:rPr>
        <w:t>规定，二人以上共同实施侵权行为，造成他人损害的，应当承担连带责任。本案中，朴谷公司、彦悦山公司实施的不正当竞争行为均与宣传、销售彦悦山本草饮品有关，彦悦山本草饮（静安嘉里店）在大众点评、饿了么平台的备案主体信息分别显示为朴谷公司的分公司和彦悦山公司的分公司。且涉案不正当</w:t>
      </w:r>
      <w:r>
        <w:rPr>
          <w:rFonts w:hint="eastAsia" w:cs="仿宋_GB2312"/>
          <w:bCs/>
          <w:color w:val="auto"/>
          <w:spacing w:val="-6"/>
          <w:sz w:val="32"/>
          <w:szCs w:val="32"/>
          <w:highlight w:val="none"/>
          <w:shd w:val="clear" w:color="auto" w:fill="auto"/>
          <w:lang w:val="en-US" w:eastAsia="zh-CN"/>
        </w:rPr>
        <w:t>竞争</w:t>
      </w:r>
      <w:r>
        <w:rPr>
          <w:rFonts w:hint="eastAsia" w:ascii="仿宋_GB2312" w:hAnsi="仿宋_GB2312" w:cs="仿宋_GB2312"/>
          <w:bCs/>
          <w:color w:val="auto"/>
          <w:spacing w:val="-6"/>
          <w:sz w:val="32"/>
          <w:szCs w:val="32"/>
          <w:highlight w:val="none"/>
          <w:shd w:val="clear" w:color="auto" w:fill="auto"/>
          <w:lang w:val="en-US" w:eastAsia="zh-CN"/>
        </w:rPr>
        <w:t>行为发生时，</w:t>
      </w:r>
      <w:r>
        <w:rPr>
          <w:rFonts w:hint="eastAsia" w:ascii="仿宋_GB2312" w:hAnsi="仿宋_GB2312" w:eastAsia="仿宋_GB2312" w:cs="仿宋_GB2312"/>
          <w:bCs/>
          <w:color w:val="auto"/>
          <w:spacing w:val="-6"/>
          <w:sz w:val="32"/>
          <w:szCs w:val="32"/>
          <w:highlight w:val="none"/>
          <w:shd w:val="clear" w:color="auto" w:fill="auto"/>
          <w:lang w:val="en-US" w:eastAsia="zh-CN"/>
        </w:rPr>
        <w:t>两公司均为岳山川实际控制，在具体经营过程中，二者通过运营微信公众号、实体店及外卖平台等方式</w:t>
      </w:r>
      <w:r>
        <w:rPr>
          <w:rFonts w:hint="eastAsia" w:ascii="仿宋_GB2312" w:hAnsi="仿宋_GB2312" w:eastAsia="仿宋_GB2312" w:cs="仿宋_GB2312"/>
          <w:bCs/>
          <w:color w:val="auto"/>
          <w:spacing w:val="-6"/>
          <w:kern w:val="2"/>
          <w:sz w:val="32"/>
          <w:szCs w:val="32"/>
          <w:highlight w:val="none"/>
          <w:shd w:val="clear" w:color="auto" w:fill="auto"/>
          <w:lang w:val="en-US" w:eastAsia="zh-CN"/>
        </w:rPr>
        <w:t>，共同</w:t>
      </w:r>
      <w:r>
        <w:rPr>
          <w:rFonts w:hint="eastAsia" w:ascii="仿宋_GB2312" w:hAnsi="仿宋_GB2312" w:cs="仿宋_GB2312"/>
          <w:bCs/>
          <w:color w:val="auto"/>
          <w:spacing w:val="-6"/>
          <w:sz w:val="32"/>
          <w:szCs w:val="32"/>
          <w:highlight w:val="none"/>
          <w:shd w:val="clear" w:color="auto" w:fill="auto"/>
          <w:lang w:val="en-US" w:eastAsia="zh-CN"/>
        </w:rPr>
        <w:t>实施了宣传、销售彦悦山本草饮品的行为，并在宣传、销售过程中擅自使用了天津同仁堂公司有一定影响的企业名称简称，</w:t>
      </w:r>
      <w:r>
        <w:rPr>
          <w:rFonts w:hint="eastAsia" w:ascii="仿宋_GB2312" w:hAnsi="仿宋_GB2312" w:eastAsia="仿宋_GB2312" w:cs="仿宋_GB2312"/>
          <w:bCs/>
          <w:color w:val="auto"/>
          <w:spacing w:val="-6"/>
          <w:kern w:val="2"/>
          <w:sz w:val="32"/>
          <w:szCs w:val="32"/>
          <w:highlight w:val="none"/>
          <w:shd w:val="clear" w:color="auto" w:fill="auto"/>
          <w:lang w:val="en-US" w:eastAsia="zh-CN"/>
        </w:rPr>
        <w:t>依法可以认定</w:t>
      </w:r>
      <w:r>
        <w:rPr>
          <w:rFonts w:hint="eastAsia"/>
          <w:bCs/>
          <w:color w:val="auto"/>
          <w:spacing w:val="-6"/>
          <w:sz w:val="32"/>
          <w:szCs w:val="32"/>
          <w:highlight w:val="none"/>
          <w:lang w:val="en-US" w:eastAsia="zh-CN"/>
        </w:rPr>
        <w:t>朴谷公司、彦悦山公司</w:t>
      </w:r>
      <w:r>
        <w:rPr>
          <w:rFonts w:hint="eastAsia" w:ascii="仿宋_GB2312" w:hAnsi="仿宋_GB2312" w:cs="仿宋_GB2312"/>
          <w:bCs/>
          <w:color w:val="auto"/>
          <w:spacing w:val="-6"/>
          <w:sz w:val="32"/>
          <w:szCs w:val="32"/>
          <w:highlight w:val="none"/>
          <w:shd w:val="clear" w:color="auto" w:fill="auto"/>
          <w:lang w:val="en-US" w:eastAsia="zh-CN"/>
        </w:rPr>
        <w:t>构成共同侵权，应当承担</w:t>
      </w:r>
      <w:r>
        <w:rPr>
          <w:rFonts w:hint="eastAsia" w:cs="仿宋_GB2312"/>
          <w:bCs/>
          <w:color w:val="auto"/>
          <w:spacing w:val="-6"/>
          <w:sz w:val="32"/>
          <w:szCs w:val="32"/>
          <w:highlight w:val="none"/>
          <w:shd w:val="clear" w:color="auto" w:fill="auto"/>
          <w:lang w:val="en-US" w:eastAsia="zh-CN"/>
        </w:rPr>
        <w:t>共同侵权</w:t>
      </w:r>
      <w:r>
        <w:rPr>
          <w:rFonts w:hint="eastAsia" w:ascii="仿宋_GB2312" w:hAnsi="仿宋_GB2312" w:cs="仿宋_GB2312"/>
          <w:bCs/>
          <w:color w:val="auto"/>
          <w:spacing w:val="-6"/>
          <w:sz w:val="32"/>
          <w:szCs w:val="32"/>
          <w:highlight w:val="none"/>
          <w:shd w:val="clear" w:color="auto" w:fill="auto"/>
          <w:lang w:val="en-US" w:eastAsia="zh-CN"/>
        </w:rPr>
        <w:t>责任。一审</w:t>
      </w:r>
      <w:r>
        <w:rPr>
          <w:rFonts w:hint="eastAsia" w:cs="仿宋_GB2312"/>
          <w:bCs/>
          <w:color w:val="auto"/>
          <w:spacing w:val="-6"/>
          <w:sz w:val="32"/>
          <w:szCs w:val="32"/>
          <w:highlight w:val="none"/>
          <w:shd w:val="clear" w:color="auto" w:fill="auto"/>
          <w:lang w:val="en-US" w:eastAsia="zh-CN"/>
        </w:rPr>
        <w:t>法院</w:t>
      </w:r>
      <w:r>
        <w:rPr>
          <w:rFonts w:hint="eastAsia" w:ascii="仿宋_GB2312" w:hAnsi="仿宋_GB2312" w:cs="仿宋_GB2312"/>
          <w:bCs/>
          <w:color w:val="auto"/>
          <w:spacing w:val="-6"/>
          <w:sz w:val="32"/>
          <w:szCs w:val="32"/>
          <w:highlight w:val="none"/>
          <w:shd w:val="clear" w:color="auto" w:fill="auto"/>
          <w:lang w:val="en-US" w:eastAsia="zh-CN"/>
        </w:rPr>
        <w:t>判决朴谷公司、彦悦山公司分别承担侵权责任不当，本院予以纠正。</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（二）岳山川的责任承担问题</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val="en-US" w:eastAsia="zh-CN"/>
        </w:rPr>
      </w:pPr>
      <w:r>
        <w:rPr>
          <w:rFonts w:hint="eastAsia" w:ascii="仿宋_GB2312" w:hAnsi="仿宋_GB2312" w:cs="仿宋_GB2312"/>
          <w:bCs/>
          <w:color w:val="auto"/>
          <w:spacing w:val="-6"/>
          <w:sz w:val="32"/>
          <w:szCs w:val="32"/>
          <w:highlight w:val="none"/>
          <w:shd w:val="clear" w:color="auto" w:fill="auto"/>
          <w:lang w:val="en-US" w:eastAsia="zh-CN"/>
        </w:rPr>
        <w:t>2019年4月19日，岳山川向天津同仁堂公司出具承诺函，以朴谷公司、彦悦山公司的控股股东、实际控制人、董事长</w:t>
      </w:r>
      <w:r>
        <w:rPr>
          <w:rFonts w:hint="eastAsia" w:ascii="仿宋_GB2312" w:hAnsi="仿宋_GB2312" w:cs="仿宋_GB2312"/>
          <w:bCs/>
          <w:color w:val="auto"/>
          <w:spacing w:val="-6"/>
          <w:sz w:val="32"/>
          <w:szCs w:val="32"/>
          <w:highlight w:val="none"/>
          <w:lang w:val="en-US" w:eastAsia="zh-CN"/>
        </w:rPr>
        <w:t>（执行董事）</w:t>
      </w:r>
      <w:r>
        <w:rPr>
          <w:rFonts w:hint="eastAsia" w:ascii="仿宋_GB2312" w:hAnsi="仿宋_GB2312" w:cs="仿宋_GB2312"/>
          <w:bCs/>
          <w:color w:val="auto"/>
          <w:spacing w:val="-6"/>
          <w:sz w:val="32"/>
          <w:szCs w:val="32"/>
          <w:highlight w:val="none"/>
          <w:shd w:val="clear" w:color="auto" w:fill="auto"/>
          <w:lang w:val="en-US" w:eastAsia="zh-CN"/>
        </w:rPr>
        <w:t>和法定代表人的身份，承诺2019年4月30日以后，朴谷公司和彦悦山公司不以任何形式在产品的标签、说明书、广告宣传等使用包含有“天津同仁堂”近似文字的标识或商标，否则岳山川向天津同仁堂公司支付违约金100万元，同时对朴谷公司和彦悦山公司的侵权行为承担连带赔偿责任。一审法院根据上述承诺，判决岳山川对朴谷公司、彦悦山公司的侵权行为承担连带赔偿责任，并无不当。</w:t>
      </w:r>
    </w:p>
    <w:p>
      <w:pPr>
        <w:pStyle w:val="8"/>
        <w:keepNext w:val="0"/>
        <w:keepLines w:val="0"/>
        <w:pageBreakBefore w:val="0"/>
        <w:widowControl w:val="0"/>
        <w:numPr>
          <w:ilvl w:val="0"/>
          <w:numId w:val="6"/>
        </w:numPr>
        <w:kinsoku/>
        <w:wordWrap/>
        <w:overflowPunct/>
        <w:topLinePunct w:val="0"/>
        <w:autoSpaceDE/>
        <w:autoSpaceDN/>
        <w:bidi w:val="0"/>
        <w:adjustRightInd/>
        <w:snapToGrid/>
        <w:spacing w:beforeLines="0" w:afterLines="0" w:line="576" w:lineRule="exact"/>
        <w:ind w:firstLine="616" w:firstLineChars="200"/>
        <w:jc w:val="both"/>
        <w:textAlignment w:val="auto"/>
        <w:outlineLvl w:val="9"/>
        <w:rPr>
          <w:rFonts w:hint="eastAsia" w:cs="仿宋_GB2312"/>
          <w:bCs/>
          <w:color w:val="auto"/>
          <w:spacing w:val="-6"/>
          <w:sz w:val="32"/>
          <w:szCs w:val="32"/>
          <w:highlight w:val="none"/>
          <w:shd w:val="clear" w:color="auto" w:fill="auto"/>
          <w:lang w:val="en-US" w:eastAsia="zh-CN"/>
        </w:rPr>
      </w:pPr>
      <w:r>
        <w:rPr>
          <w:rFonts w:hint="eastAsia" w:cs="仿宋_GB2312"/>
          <w:bCs/>
          <w:color w:val="auto"/>
          <w:spacing w:val="-6"/>
          <w:sz w:val="32"/>
          <w:szCs w:val="32"/>
          <w:highlight w:val="none"/>
          <w:shd w:val="clear" w:color="auto" w:fill="auto"/>
          <w:lang w:val="en-US" w:eastAsia="zh-CN"/>
        </w:rPr>
        <w:t>关于赔偿经济损失的数额</w:t>
      </w:r>
    </w:p>
    <w:p>
      <w:pPr>
        <w:pStyle w:val="8"/>
        <w:keepNext w:val="0"/>
        <w:keepLines w:val="0"/>
        <w:pageBreakBefore w:val="0"/>
        <w:widowControl w:val="0"/>
        <w:numPr>
          <w:ilvl w:val="-1"/>
          <w:numId w:val="0"/>
        </w:numPr>
        <w:kinsoku/>
        <w:wordWrap/>
        <w:overflowPunct/>
        <w:topLinePunct w:val="0"/>
        <w:autoSpaceDE/>
        <w:autoSpaceDN/>
        <w:bidi w:val="0"/>
        <w:adjustRightInd/>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sz w:val="32"/>
          <w:szCs w:val="32"/>
          <w:highlight w:val="none"/>
          <w:shd w:val="clear" w:color="auto" w:fill="auto"/>
          <w:lang w:val="en-US" w:eastAsia="zh-CN"/>
        </w:rPr>
      </w:pPr>
      <w:r>
        <w:rPr>
          <w:rFonts w:hint="eastAsia" w:ascii="仿宋_GB2312" w:hAnsi="仿宋_GB2312" w:eastAsia="仿宋_GB2312" w:cs="仿宋_GB2312"/>
          <w:bCs/>
          <w:color w:val="auto"/>
          <w:spacing w:val="-6"/>
          <w:sz w:val="32"/>
          <w:szCs w:val="32"/>
          <w:highlight w:val="none"/>
          <w:shd w:val="clear" w:color="auto" w:fill="auto"/>
          <w:lang w:val="en-US" w:eastAsia="zh-CN"/>
        </w:rPr>
        <w:t>本案中，因天津</w:t>
      </w:r>
      <w:r>
        <w:rPr>
          <w:rFonts w:hint="eastAsia" w:cs="仿宋_GB2312"/>
          <w:bCs/>
          <w:color w:val="auto"/>
          <w:spacing w:val="-6"/>
          <w:sz w:val="32"/>
          <w:szCs w:val="32"/>
          <w:highlight w:val="none"/>
          <w:shd w:val="clear" w:color="auto" w:fill="auto"/>
          <w:lang w:val="en-US" w:eastAsia="zh-CN"/>
        </w:rPr>
        <w:t>同仁堂</w:t>
      </w:r>
      <w:r>
        <w:rPr>
          <w:rFonts w:hint="eastAsia" w:ascii="仿宋_GB2312" w:hAnsi="仿宋_GB2312" w:eastAsia="仿宋_GB2312" w:cs="仿宋_GB2312"/>
          <w:bCs/>
          <w:color w:val="auto"/>
          <w:spacing w:val="-6"/>
          <w:sz w:val="32"/>
          <w:szCs w:val="32"/>
          <w:highlight w:val="none"/>
          <w:shd w:val="clear" w:color="auto" w:fill="auto"/>
          <w:lang w:val="en-US" w:eastAsia="zh-CN"/>
        </w:rPr>
        <w:t>公司的实际损失及</w:t>
      </w:r>
      <w:r>
        <w:rPr>
          <w:rFonts w:hint="eastAsia" w:ascii="仿宋_GB2312" w:hAnsi="仿宋_GB2312" w:cs="仿宋_GB2312"/>
          <w:bCs/>
          <w:color w:val="auto"/>
          <w:spacing w:val="-6"/>
          <w:sz w:val="32"/>
          <w:szCs w:val="32"/>
          <w:highlight w:val="none"/>
          <w:shd w:val="clear" w:color="auto" w:fill="auto"/>
          <w:lang w:val="en-US" w:eastAsia="zh-CN"/>
        </w:rPr>
        <w:t>朴谷公司、彦悦山公司</w:t>
      </w:r>
      <w:r>
        <w:rPr>
          <w:rFonts w:hint="eastAsia" w:ascii="仿宋_GB2312" w:hAnsi="仿宋_GB2312" w:eastAsia="仿宋_GB2312" w:cs="仿宋_GB2312"/>
          <w:bCs/>
          <w:color w:val="auto"/>
          <w:spacing w:val="-6"/>
          <w:sz w:val="32"/>
          <w:szCs w:val="32"/>
          <w:highlight w:val="none"/>
          <w:shd w:val="clear" w:color="auto" w:fill="auto"/>
          <w:lang w:val="en-US" w:eastAsia="zh-CN"/>
        </w:rPr>
        <w:t>因侵权所获得的利益均难以确定，</w:t>
      </w:r>
      <w:r>
        <w:rPr>
          <w:rFonts w:hint="eastAsia" w:cs="仿宋_GB2312"/>
          <w:bCs/>
          <w:color w:val="auto"/>
          <w:spacing w:val="-6"/>
          <w:sz w:val="32"/>
          <w:szCs w:val="32"/>
          <w:highlight w:val="none"/>
          <w:shd w:val="clear" w:color="auto" w:fill="auto"/>
          <w:lang w:val="en-US" w:eastAsia="zh-CN"/>
        </w:rPr>
        <w:t>综合考虑</w:t>
      </w:r>
      <w:r>
        <w:rPr>
          <w:rFonts w:hint="eastAsia"/>
          <w:bCs/>
          <w:color w:val="auto"/>
          <w:spacing w:val="-6"/>
          <w:sz w:val="32"/>
          <w:szCs w:val="32"/>
          <w:highlight w:val="none"/>
          <w:lang w:val="en-US" w:eastAsia="zh-CN"/>
        </w:rPr>
        <w:t>天津同仁堂公司企业字号的知名度、涉案不正当竞争行为的情节、主观故意程度、侵权行为影响范围，及天津同仁堂公司支出的合理开支等因素，一审判决酌情确定</w:t>
      </w:r>
      <w:r>
        <w:rPr>
          <w:rFonts w:hint="eastAsia" w:ascii="仿宋_GB2312" w:hAnsi="仿宋_GB2312" w:cs="仿宋_GB2312"/>
          <w:bCs/>
          <w:color w:val="auto"/>
          <w:spacing w:val="-6"/>
          <w:sz w:val="32"/>
          <w:szCs w:val="32"/>
          <w:highlight w:val="none"/>
          <w:shd w:val="clear" w:color="auto" w:fill="auto"/>
          <w:lang w:val="en-US" w:eastAsia="zh-CN"/>
        </w:rPr>
        <w:t>朴谷公司、彦悦山公司</w:t>
      </w:r>
      <w:r>
        <w:rPr>
          <w:rFonts w:hint="eastAsia" w:cs="仿宋_GB2312"/>
          <w:bCs/>
          <w:color w:val="auto"/>
          <w:spacing w:val="-6"/>
          <w:sz w:val="32"/>
          <w:szCs w:val="32"/>
          <w:highlight w:val="none"/>
          <w:shd w:val="clear" w:color="auto" w:fill="auto"/>
          <w:lang w:val="en-US" w:eastAsia="zh-CN"/>
        </w:rPr>
        <w:t>共计</w:t>
      </w:r>
      <w:r>
        <w:rPr>
          <w:rFonts w:hint="eastAsia"/>
          <w:bCs/>
          <w:color w:val="auto"/>
          <w:spacing w:val="-6"/>
          <w:sz w:val="32"/>
          <w:szCs w:val="32"/>
          <w:highlight w:val="none"/>
          <w:lang w:val="en-US" w:eastAsia="zh-CN"/>
        </w:rPr>
        <w:t>赔偿天津同仁堂公司1000000元，并无不当。</w:t>
      </w:r>
    </w:p>
    <w:p>
      <w:pPr>
        <w:pStyle w:val="8"/>
        <w:spacing w:beforeLines="0" w:afterLines="0" w:line="576" w:lineRule="exact"/>
        <w:ind w:firstLine="640"/>
        <w:rPr>
          <w:rFonts w:hAnsi="仿宋_GB2312"/>
          <w:bCs/>
          <w:color w:val="auto"/>
          <w:spacing w:val="-6"/>
          <w:sz w:val="32"/>
          <w:szCs w:val="32"/>
          <w:highlight w:val="none"/>
        </w:rPr>
      </w:pPr>
      <w:r>
        <w:rPr>
          <w:rFonts w:hint="eastAsia"/>
          <w:bCs/>
          <w:color w:val="auto"/>
          <w:spacing w:val="-6"/>
          <w:sz w:val="32"/>
          <w:szCs w:val="32"/>
          <w:highlight w:val="none"/>
        </w:rPr>
        <w:t>至于朴谷公司、彦悦山公司、岳山川所提狗不理集团股份有限公司向朴谷公司和彦悦山公司承诺出面协调解决天津同仁堂品牌使用纠纷，故本案需追加狗不理集团股份有限公司及张彦森个人为共同被告并承担责任的主张。本院认为，狗不理集团股份有限公司在</w:t>
      </w:r>
      <w:r>
        <w:rPr>
          <w:bCs/>
          <w:color w:val="auto"/>
          <w:spacing w:val="-6"/>
          <w:sz w:val="32"/>
          <w:szCs w:val="32"/>
          <w:highlight w:val="none"/>
        </w:rPr>
        <w:t>2017</w:t>
      </w:r>
      <w:r>
        <w:rPr>
          <w:rFonts w:hint="eastAsia"/>
          <w:bCs/>
          <w:color w:val="auto"/>
          <w:spacing w:val="-6"/>
          <w:sz w:val="32"/>
          <w:szCs w:val="32"/>
          <w:highlight w:val="none"/>
        </w:rPr>
        <w:t>年</w:t>
      </w:r>
      <w:r>
        <w:rPr>
          <w:bCs/>
          <w:color w:val="auto"/>
          <w:spacing w:val="-6"/>
          <w:sz w:val="32"/>
          <w:szCs w:val="32"/>
          <w:highlight w:val="none"/>
        </w:rPr>
        <w:t>12</w:t>
      </w:r>
      <w:r>
        <w:rPr>
          <w:rFonts w:hint="eastAsia"/>
          <w:bCs/>
          <w:color w:val="auto"/>
          <w:spacing w:val="-6"/>
          <w:sz w:val="32"/>
          <w:szCs w:val="32"/>
          <w:highlight w:val="none"/>
        </w:rPr>
        <w:t>月</w:t>
      </w:r>
      <w:r>
        <w:rPr>
          <w:bCs/>
          <w:color w:val="auto"/>
          <w:spacing w:val="-6"/>
          <w:sz w:val="32"/>
          <w:szCs w:val="32"/>
          <w:highlight w:val="none"/>
        </w:rPr>
        <w:t>5</w:t>
      </w:r>
      <w:r>
        <w:rPr>
          <w:rFonts w:hint="eastAsia"/>
          <w:bCs/>
          <w:color w:val="auto"/>
          <w:spacing w:val="-6"/>
          <w:sz w:val="32"/>
          <w:szCs w:val="32"/>
          <w:highlight w:val="none"/>
        </w:rPr>
        <w:t>日出具的承诺函中仅承诺将协调解决天津同仁堂公司与朴谷公司因使用天津同仁堂品牌而发生的纠纷，并未承诺与朴谷公司共同承担责任等，故狗不理集团股份有限公司不应成为本案被告。朴谷公司、彦悦山公司、岳山川的</w:t>
      </w:r>
      <w:r>
        <w:rPr>
          <w:rFonts w:hint="eastAsia"/>
          <w:bCs/>
          <w:color w:val="auto"/>
          <w:spacing w:val="-6"/>
          <w:sz w:val="32"/>
          <w:szCs w:val="32"/>
          <w:highlight w:val="none"/>
          <w:lang w:eastAsia="zh-CN"/>
        </w:rPr>
        <w:t>该项</w:t>
      </w:r>
      <w:r>
        <w:rPr>
          <w:rFonts w:hint="eastAsia"/>
          <w:bCs/>
          <w:color w:val="auto"/>
          <w:spacing w:val="-6"/>
          <w:sz w:val="32"/>
          <w:szCs w:val="32"/>
          <w:highlight w:val="none"/>
        </w:rPr>
        <w:t>主张缺乏事实和法律依据，本院不予支持。</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eastAsia="仿宋_GB2312" w:cs="仿宋_GB2312"/>
          <w:bCs/>
          <w:color w:val="auto"/>
          <w:spacing w:val="-6"/>
          <w:kern w:val="0"/>
          <w:sz w:val="32"/>
          <w:szCs w:val="32"/>
          <w:highlight w:val="none"/>
          <w:shd w:val="clear" w:color="auto" w:fill="auto"/>
        </w:rPr>
        <w:t>综上，</w:t>
      </w:r>
      <w:r>
        <w:rPr>
          <w:rFonts w:hint="eastAsia" w:ascii="仿宋_GB2312" w:hAnsi="仿宋_GB2312" w:cs="仿宋_GB2312"/>
          <w:bCs/>
          <w:color w:val="auto"/>
          <w:spacing w:val="-6"/>
          <w:kern w:val="0"/>
          <w:sz w:val="32"/>
          <w:szCs w:val="32"/>
          <w:highlight w:val="none"/>
          <w:shd w:val="clear" w:color="auto" w:fill="auto"/>
          <w:lang w:eastAsia="zh-CN"/>
        </w:rPr>
        <w:t>天津同仁堂公司的</w:t>
      </w:r>
      <w:r>
        <w:rPr>
          <w:rFonts w:hint="eastAsia" w:ascii="仿宋_GB2312" w:hAnsi="仿宋_GB2312" w:eastAsia="仿宋_GB2312" w:cs="仿宋_GB2312"/>
          <w:bCs/>
          <w:color w:val="auto"/>
          <w:spacing w:val="-6"/>
          <w:kern w:val="0"/>
          <w:sz w:val="32"/>
          <w:szCs w:val="32"/>
          <w:highlight w:val="none"/>
          <w:shd w:val="clear" w:color="auto" w:fill="auto"/>
        </w:rPr>
        <w:t>上诉请求部分成立，予以支持；</w:t>
      </w:r>
      <w:r>
        <w:rPr>
          <w:rFonts w:hint="eastAsia" w:ascii="仿宋_GB2312" w:hAnsi="仿宋_GB2312" w:cs="仿宋_GB2312"/>
          <w:bCs/>
          <w:color w:val="auto"/>
          <w:spacing w:val="-6"/>
          <w:sz w:val="32"/>
          <w:szCs w:val="32"/>
          <w:highlight w:val="none"/>
          <w:shd w:val="clear" w:color="auto" w:fill="auto"/>
          <w:lang w:val="en-US" w:eastAsia="zh-CN"/>
        </w:rPr>
        <w:t>朴谷公司、彦悦山公司、岳山川</w:t>
      </w:r>
      <w:r>
        <w:rPr>
          <w:rFonts w:hint="eastAsia" w:ascii="仿宋_GB2312" w:hAnsi="仿宋_GB2312" w:eastAsia="仿宋_GB2312" w:cs="仿宋_GB2312"/>
          <w:bCs/>
          <w:color w:val="auto"/>
          <w:spacing w:val="-6"/>
          <w:kern w:val="0"/>
          <w:sz w:val="32"/>
          <w:szCs w:val="32"/>
          <w:highlight w:val="none"/>
          <w:shd w:val="clear" w:color="auto" w:fill="auto"/>
        </w:rPr>
        <w:t>的上诉请求不能成立，应予驳回。一审判决认定事实基本清楚，</w:t>
      </w:r>
      <w:r>
        <w:rPr>
          <w:rFonts w:hint="eastAsia" w:ascii="仿宋_GB2312" w:hAnsi="仿宋_GB2312" w:cs="仿宋_GB2312"/>
          <w:bCs/>
          <w:color w:val="auto"/>
          <w:spacing w:val="-6"/>
          <w:kern w:val="0"/>
          <w:sz w:val="32"/>
          <w:szCs w:val="32"/>
          <w:highlight w:val="none"/>
          <w:shd w:val="clear" w:color="auto" w:fill="auto"/>
          <w:lang w:eastAsia="zh-CN"/>
        </w:rPr>
        <w:t>责任承担部分</w:t>
      </w:r>
      <w:r>
        <w:rPr>
          <w:rFonts w:hint="eastAsia" w:ascii="仿宋_GB2312" w:hAnsi="仿宋_GB2312" w:eastAsia="仿宋_GB2312" w:cs="仿宋_GB2312"/>
          <w:bCs/>
          <w:color w:val="auto"/>
          <w:spacing w:val="-6"/>
          <w:kern w:val="0"/>
          <w:sz w:val="32"/>
          <w:szCs w:val="32"/>
          <w:highlight w:val="none"/>
          <w:shd w:val="clear" w:color="auto" w:fill="auto"/>
        </w:rPr>
        <w:t>适用法律</w:t>
      </w:r>
      <w:r>
        <w:rPr>
          <w:rFonts w:hint="eastAsia" w:ascii="仿宋_GB2312" w:hAnsi="仿宋_GB2312" w:cs="仿宋_GB2312"/>
          <w:bCs/>
          <w:color w:val="auto"/>
          <w:spacing w:val="-6"/>
          <w:kern w:val="0"/>
          <w:sz w:val="32"/>
          <w:szCs w:val="32"/>
          <w:highlight w:val="none"/>
          <w:shd w:val="clear" w:color="auto" w:fill="auto"/>
          <w:lang w:eastAsia="zh-CN"/>
        </w:rPr>
        <w:t>不当</w:t>
      </w:r>
      <w:r>
        <w:rPr>
          <w:rFonts w:hint="eastAsia" w:ascii="仿宋_GB2312" w:hAnsi="仿宋_GB2312" w:eastAsia="仿宋_GB2312" w:cs="仿宋_GB2312"/>
          <w:bCs/>
          <w:color w:val="auto"/>
          <w:spacing w:val="-6"/>
          <w:kern w:val="0"/>
          <w:sz w:val="32"/>
          <w:szCs w:val="32"/>
          <w:highlight w:val="none"/>
          <w:shd w:val="clear" w:color="auto" w:fill="auto"/>
        </w:rPr>
        <w:t>，本院予以纠正。依照</w:t>
      </w:r>
      <w:r>
        <w:rPr>
          <w:rFonts w:hint="eastAsia" w:ascii="仿宋_GB2312" w:hAnsi="仿宋_GB2312" w:cs="仿宋_GB2312"/>
          <w:bCs/>
          <w:color w:val="auto"/>
          <w:spacing w:val="-6"/>
          <w:kern w:val="0"/>
          <w:sz w:val="32"/>
          <w:szCs w:val="32"/>
          <w:highlight w:val="none"/>
          <w:shd w:val="clear" w:color="auto" w:fill="auto"/>
          <w:lang w:eastAsia="zh-CN"/>
        </w:rPr>
        <w:t>《中华人民共和国民法典》</w:t>
      </w:r>
      <w:r>
        <w:rPr>
          <w:rFonts w:hint="eastAsia" w:ascii="仿宋_GB2312" w:hAnsi="仿宋_GB2312" w:eastAsia="仿宋_GB2312" w:cs="仿宋_GB2312"/>
          <w:bCs/>
          <w:color w:val="auto"/>
          <w:spacing w:val="-6"/>
          <w:sz w:val="32"/>
          <w:szCs w:val="32"/>
          <w:highlight w:val="none"/>
          <w:shd w:val="clear" w:color="auto" w:fill="auto"/>
        </w:rPr>
        <w:t>第一千一百六十八条</w:t>
      </w:r>
      <w:r>
        <w:rPr>
          <w:rFonts w:hint="eastAsia" w:ascii="仿宋_GB2312" w:hAnsi="仿宋_GB2312" w:cs="仿宋_GB2312"/>
          <w:bCs/>
          <w:color w:val="auto"/>
          <w:spacing w:val="-6"/>
          <w:sz w:val="32"/>
          <w:szCs w:val="32"/>
          <w:highlight w:val="none"/>
          <w:shd w:val="clear" w:color="auto" w:fill="auto"/>
          <w:lang w:eastAsia="zh-CN"/>
        </w:rPr>
        <w:t>、</w:t>
      </w:r>
      <w:r>
        <w:rPr>
          <w:rFonts w:hint="eastAsia" w:ascii="仿宋_GB2312" w:hAnsi="仿宋_GB2312" w:eastAsia="仿宋_GB2312" w:cs="仿宋_GB2312"/>
          <w:bCs/>
          <w:color w:val="auto"/>
          <w:spacing w:val="-6"/>
          <w:kern w:val="0"/>
          <w:sz w:val="32"/>
          <w:szCs w:val="32"/>
          <w:highlight w:val="none"/>
          <w:shd w:val="clear" w:color="auto" w:fill="auto"/>
        </w:rPr>
        <w:t>《中华人民共和国反不正当竞争法》第六条</w:t>
      </w:r>
      <w:r>
        <w:rPr>
          <w:rFonts w:hint="eastAsia" w:ascii="仿宋_GB2312" w:hAnsi="仿宋_GB2312" w:cs="仿宋_GB2312"/>
          <w:bCs/>
          <w:color w:val="auto"/>
          <w:spacing w:val="-6"/>
          <w:kern w:val="0"/>
          <w:sz w:val="32"/>
          <w:szCs w:val="32"/>
          <w:highlight w:val="none"/>
          <w:shd w:val="clear" w:color="auto" w:fill="auto"/>
          <w:lang w:eastAsia="zh-CN"/>
        </w:rPr>
        <w:t>第二项</w:t>
      </w:r>
      <w:r>
        <w:rPr>
          <w:rFonts w:hint="eastAsia" w:ascii="仿宋_GB2312" w:hAnsi="仿宋_GB2312" w:eastAsia="仿宋_GB2312" w:cs="仿宋_GB2312"/>
          <w:bCs/>
          <w:color w:val="auto"/>
          <w:spacing w:val="-6"/>
          <w:kern w:val="0"/>
          <w:sz w:val="32"/>
          <w:szCs w:val="32"/>
          <w:highlight w:val="none"/>
          <w:shd w:val="clear" w:color="auto" w:fill="auto"/>
        </w:rPr>
        <w:t>、《最高人民法院关于适用〈中华人民共和国反不正当竞争法〉若干问题的解释》第四条</w:t>
      </w:r>
      <w:r>
        <w:rPr>
          <w:rFonts w:hint="eastAsia" w:ascii="仿宋_GB2312" w:hAnsi="仿宋_GB2312" w:cs="仿宋_GB2312"/>
          <w:bCs/>
          <w:color w:val="auto"/>
          <w:spacing w:val="-6"/>
          <w:kern w:val="0"/>
          <w:sz w:val="32"/>
          <w:szCs w:val="32"/>
          <w:highlight w:val="none"/>
          <w:shd w:val="clear" w:color="auto" w:fill="auto"/>
          <w:lang w:eastAsia="zh-CN"/>
        </w:rPr>
        <w:t>第二款</w:t>
      </w:r>
      <w:r>
        <w:rPr>
          <w:rFonts w:hint="eastAsia" w:ascii="仿宋_GB2312" w:hAnsi="仿宋_GB2312" w:eastAsia="仿宋_GB2312" w:cs="仿宋_GB2312"/>
          <w:bCs/>
          <w:color w:val="auto"/>
          <w:spacing w:val="-6"/>
          <w:kern w:val="0"/>
          <w:sz w:val="32"/>
          <w:szCs w:val="32"/>
          <w:highlight w:val="none"/>
          <w:shd w:val="clear" w:color="auto" w:fill="auto"/>
        </w:rPr>
        <w:t>、《中华人民共和国民事诉讼法》第一百七十七条第一款第二项的规定，判决如下：</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eastAsia="zh-CN"/>
        </w:rPr>
        <w:t>一、维持</w:t>
      </w:r>
      <w:r>
        <w:rPr>
          <w:rFonts w:hint="eastAsia" w:ascii="仿宋_GB2312" w:hAnsi="仿宋_GB2312" w:eastAsia="仿宋_GB2312" w:cs="仿宋_GB2312"/>
          <w:bCs/>
          <w:color w:val="auto"/>
          <w:spacing w:val="-6"/>
          <w:sz w:val="32"/>
          <w:szCs w:val="32"/>
          <w:highlight w:val="none"/>
          <w:shd w:val="clear" w:color="auto" w:fill="auto"/>
        </w:rPr>
        <w:t>天津市第一中级人民法院（2021）津01民初1244号民事判决</w:t>
      </w:r>
      <w:r>
        <w:rPr>
          <w:rFonts w:hint="eastAsia" w:ascii="仿宋_GB2312" w:hAnsi="仿宋_GB2312" w:cs="仿宋_GB2312"/>
          <w:bCs/>
          <w:color w:val="auto"/>
          <w:spacing w:val="-6"/>
          <w:sz w:val="32"/>
          <w:szCs w:val="32"/>
          <w:highlight w:val="none"/>
          <w:shd w:val="clear" w:color="auto" w:fill="auto"/>
          <w:lang w:eastAsia="zh-CN"/>
        </w:rPr>
        <w:t>第一项、第二项；</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eastAsia="zh-CN"/>
        </w:rPr>
      </w:pPr>
      <w:r>
        <w:rPr>
          <w:rFonts w:hint="eastAsia" w:ascii="仿宋_GB2312" w:hAnsi="仿宋_GB2312" w:cs="仿宋_GB2312"/>
          <w:bCs/>
          <w:color w:val="auto"/>
          <w:spacing w:val="-6"/>
          <w:sz w:val="32"/>
          <w:szCs w:val="32"/>
          <w:highlight w:val="none"/>
          <w:shd w:val="clear" w:color="auto" w:fill="auto"/>
          <w:lang w:eastAsia="zh-CN"/>
        </w:rPr>
        <w:t>二、撤销</w:t>
      </w:r>
      <w:r>
        <w:rPr>
          <w:rFonts w:hint="eastAsia" w:ascii="仿宋_GB2312" w:hAnsi="仿宋_GB2312" w:eastAsia="仿宋_GB2312" w:cs="仿宋_GB2312"/>
          <w:bCs/>
          <w:color w:val="auto"/>
          <w:spacing w:val="-6"/>
          <w:sz w:val="32"/>
          <w:szCs w:val="32"/>
          <w:highlight w:val="none"/>
          <w:shd w:val="clear" w:color="auto" w:fill="auto"/>
        </w:rPr>
        <w:t>天津市第一中级人民法院（2021）津01民初1244号民事判决</w:t>
      </w:r>
      <w:r>
        <w:rPr>
          <w:rFonts w:hint="eastAsia" w:ascii="仿宋_GB2312" w:hAnsi="仿宋_GB2312" w:cs="仿宋_GB2312"/>
          <w:bCs/>
          <w:color w:val="auto"/>
          <w:spacing w:val="-6"/>
          <w:sz w:val="32"/>
          <w:szCs w:val="32"/>
          <w:highlight w:val="none"/>
          <w:shd w:val="clear" w:color="auto" w:fill="auto"/>
          <w:lang w:eastAsia="zh-CN"/>
        </w:rPr>
        <w:t>第三项、第四项、</w:t>
      </w:r>
      <w:r>
        <w:rPr>
          <w:rFonts w:hint="eastAsia" w:ascii="仿宋_GB2312" w:hAnsi="仿宋_GB2312" w:cs="仿宋_GB2312"/>
          <w:bCs/>
          <w:color w:val="auto"/>
          <w:spacing w:val="-6"/>
          <w:sz w:val="32"/>
          <w:szCs w:val="32"/>
          <w:highlight w:val="none"/>
          <w:shd w:val="clear" w:color="auto" w:fill="auto"/>
          <w:lang w:val="en-US" w:eastAsia="zh-CN"/>
        </w:rPr>
        <w:t>第五项、第六项</w:t>
      </w:r>
      <w:r>
        <w:rPr>
          <w:rFonts w:hint="eastAsia" w:ascii="仿宋_GB2312" w:hAnsi="仿宋_GB2312" w:cs="仿宋_GB2312"/>
          <w:bCs/>
          <w:color w:val="auto"/>
          <w:spacing w:val="-6"/>
          <w:sz w:val="32"/>
          <w:szCs w:val="32"/>
          <w:highlight w:val="none"/>
          <w:shd w:val="clear" w:color="auto" w:fill="auto"/>
          <w:lang w:eastAsia="zh-CN"/>
        </w:rPr>
        <w:t>；</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val="en-US" w:eastAsia="zh-CN"/>
        </w:rPr>
        <w:t>三、本判决生效之日起十日内，上海朴谷健康科技有限公司、上海彦悦山健康科技有限公司连带赔偿</w:t>
      </w:r>
      <w:r>
        <w:rPr>
          <w:rFonts w:hint="eastAsia" w:ascii="仿宋_GB2312" w:hAnsi="仿宋_GB2312" w:cs="仿宋_GB2312"/>
          <w:bCs/>
          <w:color w:val="auto"/>
          <w:spacing w:val="-6"/>
          <w:sz w:val="32"/>
          <w:szCs w:val="32"/>
          <w:highlight w:val="none"/>
          <w:shd w:val="clear" w:color="auto" w:fill="auto"/>
          <w:lang w:eastAsia="zh-CN"/>
        </w:rPr>
        <w:t>天津同仁堂集团股份有限公司经济损失及为制止侵权行为所支付的合理开支</w:t>
      </w:r>
      <w:r>
        <w:rPr>
          <w:rFonts w:hint="eastAsia" w:ascii="仿宋_GB2312" w:hAnsi="仿宋_GB2312" w:cs="仿宋_GB2312"/>
          <w:bCs/>
          <w:color w:val="auto"/>
          <w:spacing w:val="-6"/>
          <w:sz w:val="32"/>
          <w:szCs w:val="32"/>
          <w:highlight w:val="none"/>
          <w:u w:val="none"/>
          <w:shd w:val="clear" w:color="auto" w:fill="auto"/>
          <w:lang w:val="en-US" w:eastAsia="zh-CN"/>
        </w:rPr>
        <w:t>1000000</w:t>
      </w:r>
      <w:r>
        <w:rPr>
          <w:rFonts w:hint="eastAsia" w:ascii="仿宋_GB2312" w:hAnsi="仿宋_GB2312" w:cs="仿宋_GB2312"/>
          <w:bCs/>
          <w:color w:val="auto"/>
          <w:spacing w:val="-6"/>
          <w:sz w:val="32"/>
          <w:szCs w:val="32"/>
          <w:highlight w:val="none"/>
          <w:shd w:val="clear" w:color="auto" w:fill="auto"/>
          <w:lang w:val="en-US" w:eastAsia="zh-CN"/>
        </w:rPr>
        <w:t>元；</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eastAsia="zh-CN"/>
        </w:rPr>
        <w:t>四、岳山川对</w:t>
      </w:r>
      <w:r>
        <w:rPr>
          <w:rFonts w:hint="eastAsia" w:ascii="仿宋_GB2312" w:hAnsi="仿宋_GB2312" w:cs="仿宋_GB2312"/>
          <w:bCs/>
          <w:color w:val="auto"/>
          <w:spacing w:val="-6"/>
          <w:sz w:val="32"/>
          <w:szCs w:val="32"/>
          <w:highlight w:val="none"/>
          <w:lang w:eastAsia="zh-CN"/>
        </w:rPr>
        <w:t>上海朴谷健康科技有限公司、上海彦悦山健康科技有限公司前述第三项赔偿责任承担连带责任；</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eastAsia="zh-CN"/>
        </w:rPr>
        <w:t>五、驳回</w:t>
      </w:r>
      <w:r>
        <w:rPr>
          <w:rFonts w:hint="eastAsia" w:ascii="仿宋_GB2312" w:hAnsi="仿宋_GB2312" w:cs="仿宋_GB2312"/>
          <w:bCs/>
          <w:color w:val="auto"/>
          <w:spacing w:val="-6"/>
          <w:sz w:val="32"/>
          <w:szCs w:val="32"/>
          <w:highlight w:val="none"/>
          <w:shd w:val="clear" w:color="auto" w:fill="auto"/>
          <w:lang w:eastAsia="zh-CN"/>
        </w:rPr>
        <w:t>天津同仁堂集团股份有限公司的其他诉讼请求；</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lang w:eastAsia="zh-CN"/>
        </w:rPr>
      </w:pPr>
      <w:r>
        <w:rPr>
          <w:rFonts w:hint="eastAsia" w:ascii="仿宋_GB2312" w:hAnsi="仿宋_GB2312" w:cs="仿宋_GB2312"/>
          <w:bCs/>
          <w:color w:val="auto"/>
          <w:spacing w:val="-6"/>
          <w:kern w:val="0"/>
          <w:sz w:val="32"/>
          <w:szCs w:val="32"/>
          <w:highlight w:val="none"/>
          <w:shd w:val="clear" w:color="auto" w:fill="auto"/>
          <w:lang w:val="en-US" w:eastAsia="zh-CN"/>
        </w:rPr>
        <w:t>六</w:t>
      </w:r>
      <w:r>
        <w:rPr>
          <w:rFonts w:hint="eastAsia" w:ascii="仿宋_GB2312" w:hAnsi="仿宋_GB2312" w:cs="仿宋_GB2312"/>
          <w:bCs/>
          <w:color w:val="auto"/>
          <w:spacing w:val="-6"/>
          <w:kern w:val="0"/>
          <w:sz w:val="32"/>
          <w:szCs w:val="32"/>
          <w:highlight w:val="none"/>
          <w:shd w:val="clear" w:color="auto" w:fill="auto"/>
          <w:lang w:eastAsia="zh-CN"/>
        </w:rPr>
        <w:t>、驳回</w:t>
      </w:r>
      <w:r>
        <w:rPr>
          <w:rFonts w:hint="eastAsia" w:ascii="仿宋_GB2312" w:hAnsi="仿宋_GB2312" w:cs="仿宋_GB2312"/>
          <w:bCs/>
          <w:color w:val="auto"/>
          <w:spacing w:val="-6"/>
          <w:sz w:val="32"/>
          <w:szCs w:val="32"/>
          <w:highlight w:val="none"/>
          <w:lang w:eastAsia="zh-CN"/>
        </w:rPr>
        <w:t>上海朴谷健康科技有限公司、上海彦悦山健康科技有限公司、岳山川的上诉请求。</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eastAsia="仿宋_GB2312" w:cs="仿宋_GB2312"/>
          <w:bCs/>
          <w:color w:val="auto"/>
          <w:spacing w:val="-6"/>
          <w:kern w:val="0"/>
          <w:sz w:val="32"/>
          <w:szCs w:val="32"/>
          <w:highlight w:val="none"/>
          <w:shd w:val="clear" w:color="auto" w:fill="auto"/>
        </w:rPr>
        <w:t>如</w:t>
      </w:r>
      <w:r>
        <w:rPr>
          <w:rFonts w:hint="eastAsia" w:ascii="仿宋_GB2312" w:hAnsi="仿宋_GB2312" w:cs="仿宋_GB2312"/>
          <w:bCs/>
          <w:color w:val="auto"/>
          <w:spacing w:val="-6"/>
          <w:kern w:val="0"/>
          <w:sz w:val="32"/>
          <w:szCs w:val="32"/>
          <w:highlight w:val="none"/>
          <w:shd w:val="clear" w:color="auto" w:fill="auto"/>
          <w:lang w:eastAsia="zh-CN"/>
        </w:rPr>
        <w:t>果</w:t>
      </w:r>
      <w:r>
        <w:rPr>
          <w:rFonts w:hint="eastAsia" w:ascii="仿宋_GB2312" w:hAnsi="仿宋_GB2312" w:eastAsia="仿宋_GB2312" w:cs="仿宋_GB2312"/>
          <w:bCs/>
          <w:color w:val="auto"/>
          <w:spacing w:val="-6"/>
          <w:kern w:val="0"/>
          <w:sz w:val="32"/>
          <w:szCs w:val="32"/>
          <w:highlight w:val="none"/>
          <w:shd w:val="clear" w:color="auto" w:fill="auto"/>
        </w:rPr>
        <w:t>未按本判决指定的期间履行给付金钱义务的，应当依照《中华人民共和国民事诉讼法》第二百六十条规定，加倍支付迟延履行期间的债务利息。</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cs="仿宋_GB2312"/>
          <w:bCs/>
          <w:color w:val="auto"/>
          <w:spacing w:val="-6"/>
          <w:sz w:val="32"/>
          <w:szCs w:val="32"/>
          <w:highlight w:val="none"/>
          <w:lang w:eastAsia="zh-CN"/>
        </w:rPr>
        <w:t>一审案件受理费30800元，由天津同仁堂集团股份有限公司负担</w:t>
      </w:r>
      <w:r>
        <w:rPr>
          <w:rFonts w:hint="eastAsia" w:ascii="仿宋_GB2312" w:hAnsi="仿宋_GB2312" w:cs="仿宋_GB2312"/>
          <w:bCs/>
          <w:color w:val="auto"/>
          <w:spacing w:val="-6"/>
          <w:sz w:val="32"/>
          <w:szCs w:val="32"/>
          <w:highlight w:val="none"/>
          <w:lang w:val="en-US" w:eastAsia="zh-CN"/>
        </w:rPr>
        <w:t>10</w:t>
      </w:r>
      <w:r>
        <w:rPr>
          <w:rFonts w:hint="eastAsia" w:ascii="仿宋_GB2312" w:hAnsi="仿宋_GB2312" w:cs="仿宋_GB2312"/>
          <w:bCs/>
          <w:color w:val="auto"/>
          <w:spacing w:val="-6"/>
          <w:sz w:val="32"/>
          <w:szCs w:val="32"/>
          <w:highlight w:val="none"/>
          <w:lang w:eastAsia="zh-CN"/>
        </w:rPr>
        <w:t>000元，由上海朴谷健康科技有限公司、上海彦悦山健康科技有限公司、岳山川共同负担</w:t>
      </w:r>
      <w:r>
        <w:rPr>
          <w:rFonts w:hint="eastAsia" w:ascii="仿宋_GB2312" w:hAnsi="仿宋_GB2312" w:cs="仿宋_GB2312"/>
          <w:bCs/>
          <w:color w:val="auto"/>
          <w:spacing w:val="-6"/>
          <w:sz w:val="32"/>
          <w:szCs w:val="32"/>
          <w:highlight w:val="none"/>
          <w:lang w:val="en-US" w:eastAsia="zh-CN"/>
        </w:rPr>
        <w:t>20</w:t>
      </w:r>
      <w:r>
        <w:rPr>
          <w:rFonts w:hint="eastAsia" w:ascii="仿宋_GB2312" w:hAnsi="仿宋_GB2312" w:cs="仿宋_GB2312"/>
          <w:bCs/>
          <w:color w:val="auto"/>
          <w:spacing w:val="-6"/>
          <w:sz w:val="32"/>
          <w:szCs w:val="32"/>
          <w:highlight w:val="none"/>
          <w:lang w:eastAsia="zh-CN"/>
        </w:rPr>
        <w:t>800元。</w:t>
      </w:r>
      <w:r>
        <w:rPr>
          <w:rFonts w:hint="eastAsia" w:ascii="仿宋_GB2312" w:hAnsi="仿宋_GB2312" w:eastAsia="仿宋_GB2312" w:cs="仿宋_GB2312"/>
          <w:bCs/>
          <w:color w:val="auto"/>
          <w:spacing w:val="-6"/>
          <w:kern w:val="0"/>
          <w:sz w:val="32"/>
          <w:szCs w:val="32"/>
          <w:highlight w:val="none"/>
          <w:shd w:val="clear" w:color="auto" w:fill="auto"/>
        </w:rPr>
        <w:t>二审案件受理费1</w:t>
      </w:r>
      <w:r>
        <w:rPr>
          <w:rFonts w:hint="eastAsia" w:ascii="仿宋_GB2312" w:hAnsi="仿宋_GB2312" w:cs="仿宋_GB2312"/>
          <w:bCs/>
          <w:color w:val="auto"/>
          <w:spacing w:val="-6"/>
          <w:kern w:val="0"/>
          <w:sz w:val="32"/>
          <w:szCs w:val="32"/>
          <w:highlight w:val="none"/>
          <w:shd w:val="clear" w:color="auto" w:fill="auto"/>
          <w:lang w:val="en-US" w:eastAsia="zh-CN"/>
        </w:rPr>
        <w:t>480</w:t>
      </w:r>
      <w:r>
        <w:rPr>
          <w:rFonts w:hint="eastAsia" w:ascii="仿宋_GB2312" w:hAnsi="仿宋_GB2312" w:eastAsia="仿宋_GB2312" w:cs="仿宋_GB2312"/>
          <w:bCs/>
          <w:color w:val="auto"/>
          <w:spacing w:val="-6"/>
          <w:kern w:val="0"/>
          <w:sz w:val="32"/>
          <w:szCs w:val="32"/>
          <w:highlight w:val="none"/>
          <w:shd w:val="clear" w:color="auto" w:fill="auto"/>
        </w:rPr>
        <w:t>0元，由</w:t>
      </w:r>
      <w:r>
        <w:rPr>
          <w:rFonts w:hint="eastAsia" w:ascii="仿宋_GB2312" w:hAnsi="仿宋_GB2312" w:cs="仿宋_GB2312"/>
          <w:bCs/>
          <w:color w:val="auto"/>
          <w:spacing w:val="-6"/>
          <w:sz w:val="32"/>
          <w:szCs w:val="32"/>
          <w:highlight w:val="none"/>
          <w:shd w:val="clear" w:color="auto" w:fill="auto"/>
          <w:lang w:eastAsia="zh-CN"/>
        </w:rPr>
        <w:t>天津同仁堂集团股份有限公司</w:t>
      </w:r>
      <w:r>
        <w:rPr>
          <w:rFonts w:hint="eastAsia" w:ascii="仿宋_GB2312" w:hAnsi="仿宋_GB2312" w:eastAsia="仿宋_GB2312" w:cs="仿宋_GB2312"/>
          <w:bCs/>
          <w:color w:val="auto"/>
          <w:spacing w:val="-6"/>
          <w:kern w:val="0"/>
          <w:sz w:val="32"/>
          <w:szCs w:val="32"/>
          <w:highlight w:val="none"/>
          <w:shd w:val="clear" w:color="auto" w:fill="auto"/>
        </w:rPr>
        <w:t>负担</w:t>
      </w:r>
      <w:r>
        <w:rPr>
          <w:rFonts w:hint="eastAsia" w:ascii="仿宋_GB2312" w:hAnsi="仿宋_GB2312" w:cs="仿宋_GB2312"/>
          <w:bCs/>
          <w:color w:val="auto"/>
          <w:spacing w:val="-6"/>
          <w:kern w:val="0"/>
          <w:sz w:val="32"/>
          <w:szCs w:val="32"/>
          <w:highlight w:val="none"/>
          <w:shd w:val="clear" w:color="auto" w:fill="auto"/>
          <w:lang w:val="en-US" w:eastAsia="zh-CN"/>
        </w:rPr>
        <w:t>800元，由上海朴谷健康科技有限公司、上海彦悦山健康科技有限公司、岳山川共同负担14000元</w:t>
      </w:r>
      <w:r>
        <w:rPr>
          <w:rFonts w:hint="eastAsia" w:ascii="仿宋_GB2312" w:hAnsi="仿宋_GB2312" w:eastAsia="仿宋_GB2312" w:cs="仿宋_GB2312"/>
          <w:bCs/>
          <w:color w:val="auto"/>
          <w:spacing w:val="-6"/>
          <w:kern w:val="0"/>
          <w:sz w:val="32"/>
          <w:szCs w:val="32"/>
          <w:highlight w:val="none"/>
          <w:shd w:val="clear" w:color="auto" w:fill="auto"/>
        </w:rPr>
        <w:t>。</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eastAsia="仿宋_GB2312" w:cs="仿宋_GB2312"/>
          <w:bCs/>
          <w:color w:val="auto"/>
          <w:spacing w:val="-6"/>
          <w:kern w:val="0"/>
          <w:sz w:val="32"/>
          <w:szCs w:val="32"/>
          <w:highlight w:val="none"/>
          <w:shd w:val="clear" w:color="auto" w:fill="auto"/>
        </w:rPr>
      </w:pPr>
      <w:r>
        <w:rPr>
          <w:rFonts w:hint="eastAsia" w:ascii="仿宋_GB2312" w:hAnsi="仿宋_GB2312" w:eastAsia="仿宋_GB2312" w:cs="仿宋_GB2312"/>
          <w:bCs/>
          <w:color w:val="auto"/>
          <w:spacing w:val="-6"/>
          <w:kern w:val="0"/>
          <w:sz w:val="32"/>
          <w:szCs w:val="32"/>
          <w:highlight w:val="none"/>
          <w:shd w:val="clear" w:color="auto" w:fill="auto"/>
        </w:rPr>
        <w:t>本判决为终审判决。</w:t>
      </w:r>
    </w:p>
    <w:p>
      <w:pPr>
        <w:keepNext w:val="0"/>
        <w:keepLines w:val="0"/>
        <w:pageBreakBefore w:val="0"/>
        <w:widowControl w:val="0"/>
        <w:kinsoku/>
        <w:wordWrap/>
        <w:overflowPunct/>
        <w:topLinePunct w:val="0"/>
        <w:bidi w:val="0"/>
        <w:snapToGrid/>
        <w:spacing w:line="520" w:lineRule="exact"/>
        <w:ind w:firstLine="560" w:firstLineChars="200"/>
        <w:jc w:val="both"/>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t xml:space="preserve"> 审  判  长  刘震岩</w:t>
      </w: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t>审  判  员  赵  博</w:t>
      </w: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t>审  判  员  王  倩</w:t>
      </w: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t>二</w:t>
      </w:r>
      <w:r>
        <w:rPr>
          <w:rFonts w:hint="eastAsia" w:ascii="仿宋_GB2312" w:hAnsi="仿宋_GB2312" w:cs="仿宋_GB2312"/>
          <w:bCs/>
          <w:color w:val="auto"/>
          <w:sz w:val="28"/>
          <w:szCs w:val="28"/>
          <w:highlight w:val="none"/>
          <w:shd w:val="clear" w:color="auto" w:fill="auto"/>
          <w:lang w:eastAsia="zh-CN"/>
        </w:rPr>
        <w:t>〇</w:t>
      </w:r>
      <w:r>
        <w:rPr>
          <w:rFonts w:hint="eastAsia" w:ascii="仿宋_GB2312" w:hAnsi="仿宋_GB2312" w:eastAsia="仿宋_GB2312" w:cs="仿宋_GB2312"/>
          <w:bCs/>
          <w:color w:val="auto"/>
          <w:sz w:val="28"/>
          <w:szCs w:val="28"/>
          <w:highlight w:val="none"/>
          <w:shd w:val="clear" w:color="auto" w:fill="auto"/>
        </w:rPr>
        <w:t>二二年</w:t>
      </w:r>
      <w:r>
        <w:rPr>
          <w:rFonts w:hint="eastAsia" w:ascii="仿宋_GB2312" w:hAnsi="仿宋_GB2312" w:cs="仿宋_GB2312"/>
          <w:bCs/>
          <w:color w:val="auto"/>
          <w:sz w:val="28"/>
          <w:szCs w:val="28"/>
          <w:highlight w:val="none"/>
          <w:shd w:val="clear" w:color="auto" w:fill="auto"/>
          <w:lang w:eastAsia="zh-CN"/>
        </w:rPr>
        <w:t>五</w:t>
      </w:r>
      <w:r>
        <w:rPr>
          <w:rFonts w:hint="eastAsia" w:ascii="仿宋_GB2312" w:hAnsi="仿宋_GB2312" w:eastAsia="仿宋_GB2312" w:cs="仿宋_GB2312"/>
          <w:bCs/>
          <w:color w:val="auto"/>
          <w:sz w:val="28"/>
          <w:szCs w:val="28"/>
          <w:highlight w:val="none"/>
          <w:shd w:val="clear" w:color="auto" w:fill="auto"/>
        </w:rPr>
        <w:t>月</w:t>
      </w:r>
      <w:r>
        <w:rPr>
          <w:rFonts w:hint="eastAsia" w:ascii="仿宋_GB2312" w:hAnsi="仿宋_GB2312" w:cs="仿宋_GB2312"/>
          <w:bCs/>
          <w:color w:val="auto"/>
          <w:sz w:val="28"/>
          <w:szCs w:val="28"/>
          <w:highlight w:val="none"/>
          <w:shd w:val="clear" w:color="auto" w:fill="auto"/>
          <w:lang w:val="en-US" w:eastAsia="zh-CN"/>
        </w:rPr>
        <w:t>十八</w:t>
      </w:r>
      <w:r>
        <w:rPr>
          <w:rFonts w:hint="eastAsia" w:ascii="仿宋_GB2312" w:hAnsi="仿宋_GB2312" w:eastAsia="仿宋_GB2312" w:cs="仿宋_GB2312"/>
          <w:bCs/>
          <w:color w:val="auto"/>
          <w:sz w:val="28"/>
          <w:szCs w:val="28"/>
          <w:highlight w:val="none"/>
          <w:shd w:val="clear" w:color="auto" w:fill="auto"/>
        </w:rPr>
        <w:t>日</w:t>
      </w: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lang w:eastAsia="zh-Hans"/>
        </w:rPr>
      </w:pPr>
      <w:r>
        <w:rPr>
          <w:rFonts w:hint="eastAsia" w:ascii="仿宋_GB2312" w:hAnsi="仿宋_GB2312" w:eastAsia="仿宋_GB2312" w:cs="仿宋_GB2312"/>
          <w:bCs/>
          <w:color w:val="auto"/>
          <w:sz w:val="28"/>
          <w:szCs w:val="28"/>
          <w:highlight w:val="none"/>
          <w:shd w:val="clear" w:color="auto" w:fill="auto"/>
        </w:rPr>
        <w:t xml:space="preserve">法官助理  </w:t>
      </w:r>
      <w:r>
        <w:rPr>
          <w:rFonts w:hint="eastAsia" w:ascii="仿宋_GB2312" w:hAnsi="仿宋_GB2312" w:cs="仿宋_GB2312"/>
          <w:bCs/>
          <w:color w:val="auto"/>
          <w:sz w:val="28"/>
          <w:szCs w:val="28"/>
          <w:highlight w:val="none"/>
          <w:shd w:val="clear" w:color="auto" w:fill="auto"/>
          <w:lang w:val="en-US" w:eastAsia="zh-CN"/>
        </w:rPr>
        <w:t xml:space="preserve"> </w:t>
      </w:r>
      <w:r>
        <w:rPr>
          <w:rFonts w:hint="eastAsia" w:ascii="仿宋_GB2312" w:hAnsi="仿宋_GB2312" w:eastAsia="仿宋_GB2312" w:cs="仿宋_GB2312"/>
          <w:bCs/>
          <w:color w:val="auto"/>
          <w:sz w:val="28"/>
          <w:szCs w:val="28"/>
          <w:highlight w:val="none"/>
          <w:shd w:val="clear" w:color="auto" w:fill="auto"/>
        </w:rPr>
        <w:t xml:space="preserve"> 张</w:t>
      </w:r>
      <w:r>
        <w:rPr>
          <w:rFonts w:hint="eastAsia" w:ascii="仿宋_GB2312" w:hAnsi="仿宋_GB2312" w:cs="仿宋_GB2312"/>
          <w:bCs/>
          <w:color w:val="auto"/>
          <w:sz w:val="28"/>
          <w:szCs w:val="28"/>
          <w:highlight w:val="none"/>
          <w:shd w:val="clear" w:color="auto" w:fill="auto"/>
          <w:lang w:val="en-US" w:eastAsia="zh-CN"/>
        </w:rPr>
        <w:t xml:space="preserve">  </w:t>
      </w:r>
      <w:r>
        <w:rPr>
          <w:rFonts w:hint="eastAsia" w:ascii="仿宋_GB2312" w:hAnsi="仿宋_GB2312" w:eastAsia="仿宋_GB2312" w:cs="仿宋_GB2312"/>
          <w:bCs/>
          <w:color w:val="auto"/>
          <w:sz w:val="28"/>
          <w:szCs w:val="28"/>
          <w:highlight w:val="none"/>
          <w:shd w:val="clear" w:color="auto" w:fill="auto"/>
        </w:rPr>
        <w:t>楠</w:t>
      </w:r>
    </w:p>
    <w:p>
      <w:pPr>
        <w:keepNext w:val="0"/>
        <w:keepLines w:val="0"/>
        <w:pageBreakBefore w:val="0"/>
        <w:widowControl w:val="0"/>
        <w:kinsoku/>
        <w:wordWrap/>
        <w:overflowPunct/>
        <w:topLinePunct w:val="0"/>
        <w:bidi w:val="0"/>
        <w:snapToGrid/>
        <w:spacing w:line="520" w:lineRule="exact"/>
        <w:ind w:firstLine="560" w:firstLineChars="200"/>
        <w:jc w:val="right"/>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t>书</w:t>
      </w:r>
      <w:r>
        <w:rPr>
          <w:rFonts w:hint="eastAsia" w:ascii="仿宋_GB2312" w:hAnsi="仿宋_GB2312" w:cs="仿宋_GB2312"/>
          <w:bCs/>
          <w:color w:val="auto"/>
          <w:sz w:val="28"/>
          <w:szCs w:val="28"/>
          <w:highlight w:val="none"/>
          <w:shd w:val="clear" w:color="auto" w:fill="auto"/>
          <w:lang w:val="en-US" w:eastAsia="zh-CN"/>
        </w:rPr>
        <w:t xml:space="preserve"> </w:t>
      </w:r>
      <w:r>
        <w:rPr>
          <w:rFonts w:hint="eastAsia" w:ascii="仿宋_GB2312" w:hAnsi="仿宋_GB2312" w:eastAsia="仿宋_GB2312" w:cs="仿宋_GB2312"/>
          <w:bCs/>
          <w:color w:val="auto"/>
          <w:sz w:val="28"/>
          <w:szCs w:val="28"/>
          <w:highlight w:val="none"/>
          <w:shd w:val="clear" w:color="auto" w:fill="auto"/>
        </w:rPr>
        <w:t>记 员   顾丹丹</w:t>
      </w:r>
    </w:p>
    <w:p>
      <w:pPr>
        <w:keepNext w:val="0"/>
        <w:keepLines w:val="0"/>
        <w:pageBreakBefore w:val="0"/>
        <w:widowControl w:val="0"/>
        <w:kinsoku/>
        <w:wordWrap/>
        <w:overflowPunct/>
        <w:topLinePunct w:val="0"/>
        <w:bidi w:val="0"/>
        <w:snapToGrid/>
        <w:spacing w:line="520" w:lineRule="exact"/>
        <w:ind w:firstLine="560" w:firstLineChars="200"/>
        <w:jc w:val="both"/>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both"/>
        <w:textAlignment w:val="auto"/>
        <w:outlineLvl w:val="9"/>
        <w:rPr>
          <w:rFonts w:hint="eastAsia" w:ascii="仿宋_GB2312" w:hAnsi="仿宋_GB2312" w:eastAsia="仿宋_GB2312" w:cs="仿宋_GB2312"/>
          <w:bCs/>
          <w:color w:val="auto"/>
          <w:sz w:val="28"/>
          <w:szCs w:val="28"/>
          <w:highlight w:val="none"/>
          <w:shd w:val="clear" w:color="auto" w:fill="auto"/>
        </w:rPr>
      </w:pPr>
    </w:p>
    <w:p>
      <w:pPr>
        <w:keepNext w:val="0"/>
        <w:keepLines w:val="0"/>
        <w:pageBreakBefore w:val="0"/>
        <w:widowControl w:val="0"/>
        <w:kinsoku/>
        <w:wordWrap/>
        <w:overflowPunct/>
        <w:topLinePunct w:val="0"/>
        <w:bidi w:val="0"/>
        <w:snapToGrid/>
        <w:spacing w:line="520" w:lineRule="exact"/>
        <w:ind w:firstLine="560" w:firstLineChars="200"/>
        <w:jc w:val="both"/>
        <w:textAlignment w:val="auto"/>
        <w:outlineLvl w:val="9"/>
        <w:rPr>
          <w:rFonts w:hint="eastAsia" w:ascii="仿宋_GB2312" w:hAnsi="仿宋_GB2312" w:eastAsia="仿宋_GB2312" w:cs="仿宋_GB2312"/>
          <w:bCs/>
          <w:color w:val="auto"/>
          <w:sz w:val="28"/>
          <w:szCs w:val="28"/>
          <w:highlight w:val="none"/>
          <w:shd w:val="clear" w:color="auto" w:fill="auto"/>
        </w:rPr>
      </w:pPr>
      <w:r>
        <w:rPr>
          <w:rFonts w:hint="eastAsia" w:ascii="仿宋_GB2312" w:hAnsi="仿宋_GB2312" w:eastAsia="仿宋_GB2312" w:cs="仿宋_GB2312"/>
          <w:bCs/>
          <w:color w:val="auto"/>
          <w:sz w:val="28"/>
          <w:szCs w:val="28"/>
          <w:highlight w:val="none"/>
          <w:shd w:val="clear" w:color="auto" w:fill="auto"/>
        </w:rPr>
        <w:br w:type="page"/>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eastAsia="zh-CN"/>
        </w:rPr>
        <w:t>附：本裁判文书所依据法律规定的具体条文</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val="en-US" w:eastAsia="zh-CN"/>
        </w:rPr>
      </w:pPr>
      <w:r>
        <w:rPr>
          <w:rFonts w:hint="eastAsia" w:ascii="仿宋_GB2312" w:hAnsi="仿宋_GB2312" w:cs="仿宋_GB2312"/>
          <w:bCs/>
          <w:color w:val="auto"/>
          <w:spacing w:val="-6"/>
          <w:sz w:val="32"/>
          <w:szCs w:val="32"/>
          <w:highlight w:val="none"/>
          <w:lang w:val="en-US" w:eastAsia="zh-CN"/>
        </w:rPr>
        <w:t>1.</w:t>
      </w:r>
      <w:r>
        <w:rPr>
          <w:rFonts w:hint="eastAsia" w:ascii="仿宋_GB2312" w:hAnsi="仿宋_GB2312" w:cs="仿宋_GB2312"/>
          <w:bCs/>
          <w:color w:val="auto"/>
          <w:spacing w:val="-6"/>
          <w:sz w:val="32"/>
          <w:szCs w:val="32"/>
          <w:highlight w:val="none"/>
          <w:lang w:eastAsia="zh-CN"/>
        </w:rPr>
        <w:t>《中华人民共和国民法典》第一千一百六十八条</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eastAsia="zh-CN"/>
        </w:rPr>
        <w:t>二人以上共同实施侵权行为，造成他人损害的，应当承担连带责任。</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val="en-US" w:eastAsia="zh-CN"/>
        </w:rPr>
        <w:t>2.</w:t>
      </w:r>
      <w:r>
        <w:rPr>
          <w:rFonts w:hint="eastAsia" w:ascii="仿宋_GB2312" w:hAnsi="仿宋_GB2312" w:cs="仿宋_GB2312"/>
          <w:bCs/>
          <w:color w:val="auto"/>
          <w:spacing w:val="-6"/>
          <w:sz w:val="32"/>
          <w:szCs w:val="32"/>
          <w:highlight w:val="none"/>
          <w:lang w:eastAsia="zh-CN"/>
        </w:rPr>
        <w:t>《中华人民共和国反不正当竞争法》第六条：</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eastAsia="zh-CN"/>
        </w:rPr>
        <w:t>经营者不得实施下列混淆行为，引人误认为是他人商品或者与他人存在特定联系：……（二）擅自使用他人有一定影响的企业名称（包括简称、字号等）、社会组织名称（包括简称等）、姓名（包括笔名、艺名、译名等）……</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val="en-US" w:eastAsia="zh-CN"/>
        </w:rPr>
        <w:t>3.</w:t>
      </w:r>
      <w:r>
        <w:rPr>
          <w:rFonts w:hint="eastAsia" w:ascii="仿宋_GB2312" w:hAnsi="仿宋_GB2312" w:cs="仿宋_GB2312"/>
          <w:bCs/>
          <w:color w:val="auto"/>
          <w:spacing w:val="-6"/>
          <w:sz w:val="32"/>
          <w:szCs w:val="32"/>
          <w:highlight w:val="none"/>
          <w:lang w:eastAsia="zh-CN"/>
        </w:rPr>
        <w:t>《最高人民法院关于适用〈中华人民共和国反不正当竞争法〉若干问题的解释》第四条第二款：</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eastAsia="zh-CN"/>
        </w:rPr>
        <w:t>人民法院认定反不正当竞争法第六条规定的标识是否具有一定的市场知名度，应当综合考虑中国境内相关公众的知悉程度，商品销售的时间、区域、数额和对象，宣传的持续时间、程度和地域范围，标识受保护的情况等因素。</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val="en-US" w:eastAsia="zh-CN"/>
        </w:rPr>
        <w:t>4.</w:t>
      </w:r>
      <w:r>
        <w:rPr>
          <w:rFonts w:hint="eastAsia" w:ascii="仿宋_GB2312" w:hAnsi="仿宋_GB2312" w:cs="仿宋_GB2312"/>
          <w:bCs/>
          <w:color w:val="auto"/>
          <w:spacing w:val="-6"/>
          <w:sz w:val="32"/>
          <w:szCs w:val="32"/>
          <w:highlight w:val="none"/>
          <w:lang w:eastAsia="zh-CN"/>
        </w:rPr>
        <w:t>《中华人民共和国民事诉讼法》第一百七十条第一款第二项：</w:t>
      </w:r>
    </w:p>
    <w:p>
      <w:pPr>
        <w:keepNext w:val="0"/>
        <w:keepLines w:val="0"/>
        <w:pageBreakBefore w:val="0"/>
        <w:widowControl w:val="0"/>
        <w:kinsoku/>
        <w:wordWrap/>
        <w:overflowPunct/>
        <w:topLinePunct w:val="0"/>
        <w:bidi w:val="0"/>
        <w:snapToGrid/>
        <w:spacing w:beforeLines="0" w:afterLines="0" w:line="576" w:lineRule="exact"/>
        <w:ind w:firstLine="616" w:firstLineChars="200"/>
        <w:jc w:val="both"/>
        <w:textAlignment w:val="auto"/>
        <w:outlineLvl w:val="9"/>
        <w:rPr>
          <w:rFonts w:hint="eastAsia" w:ascii="仿宋_GB2312" w:hAnsi="仿宋_GB2312" w:cs="仿宋_GB2312"/>
          <w:bCs/>
          <w:color w:val="auto"/>
          <w:spacing w:val="-6"/>
          <w:sz w:val="32"/>
          <w:szCs w:val="32"/>
          <w:highlight w:val="none"/>
          <w:lang w:eastAsia="zh-CN"/>
        </w:rPr>
      </w:pPr>
      <w:r>
        <w:rPr>
          <w:rFonts w:hint="eastAsia" w:ascii="仿宋_GB2312" w:hAnsi="仿宋_GB2312" w:cs="仿宋_GB2312"/>
          <w:bCs/>
          <w:color w:val="auto"/>
          <w:spacing w:val="-6"/>
          <w:sz w:val="32"/>
          <w:szCs w:val="32"/>
          <w:highlight w:val="none"/>
          <w:lang w:eastAsia="zh-CN"/>
        </w:rPr>
        <w:t>第二审人民法院对上诉案件，经过审理，按照下列情形，分别处理：（二）原判决、裁定认定事实错误或者适用法律错误的，以判决、裁定方式依法改判、撤销或者变更。</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E9FC67"/>
    <w:multiLevelType w:val="singleLevel"/>
    <w:tmpl w:val="DCE9FC67"/>
    <w:lvl w:ilvl="0" w:tentative="0">
      <w:start w:val="1"/>
      <w:numFmt w:val="chineseCounting"/>
      <w:suff w:val="nothing"/>
      <w:lvlText w:val="%1、"/>
      <w:lvlJc w:val="left"/>
      <w:rPr>
        <w:rFonts w:hint="eastAsia"/>
      </w:rPr>
    </w:lvl>
  </w:abstractNum>
  <w:abstractNum w:abstractNumId="1">
    <w:nsid w:val="DFEA74E1"/>
    <w:multiLevelType w:val="singleLevel"/>
    <w:tmpl w:val="DFEA74E1"/>
    <w:lvl w:ilvl="0" w:tentative="0">
      <w:start w:val="1"/>
      <w:numFmt w:val="chineseCounting"/>
      <w:suff w:val="nothing"/>
      <w:lvlText w:val="%1、"/>
      <w:lvlJc w:val="left"/>
      <w:rPr>
        <w:rFonts w:hint="eastAsia"/>
      </w:rPr>
    </w:lvl>
  </w:abstractNum>
  <w:abstractNum w:abstractNumId="2">
    <w:nsid w:val="58041C9D"/>
    <w:multiLevelType w:val="singleLevel"/>
    <w:tmpl w:val="58041C9D"/>
    <w:lvl w:ilvl="0" w:tentative="0">
      <w:start w:val="2"/>
      <w:numFmt w:val="chineseCounting"/>
      <w:suff w:val="nothing"/>
      <w:lvlText w:val="%1、"/>
      <w:lvlJc w:val="left"/>
      <w:rPr>
        <w:rFonts w:hint="eastAsia"/>
      </w:rPr>
    </w:lvl>
  </w:abstractNum>
  <w:abstractNum w:abstractNumId="3">
    <w:nsid w:val="6284605F"/>
    <w:multiLevelType w:val="singleLevel"/>
    <w:tmpl w:val="6284605F"/>
    <w:lvl w:ilvl="0" w:tentative="0">
      <w:start w:val="1"/>
      <w:numFmt w:val="chineseCounting"/>
      <w:suff w:val="nothing"/>
      <w:lvlText w:val="（%1）"/>
      <w:lvlJc w:val="left"/>
    </w:lvl>
  </w:abstractNum>
  <w:abstractNum w:abstractNumId="4">
    <w:nsid w:val="62846AAB"/>
    <w:multiLevelType w:val="singleLevel"/>
    <w:tmpl w:val="62846AAB"/>
    <w:lvl w:ilvl="0" w:tentative="0">
      <w:start w:val="3"/>
      <w:numFmt w:val="chineseCounting"/>
      <w:suff w:val="nothing"/>
      <w:lvlText w:val="（%1）"/>
      <w:lvlJc w:val="left"/>
    </w:lvl>
  </w:abstractNum>
  <w:abstractNum w:abstractNumId="5">
    <w:nsid w:val="71B00A9F"/>
    <w:multiLevelType w:val="singleLevel"/>
    <w:tmpl w:val="71B00A9F"/>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2621373000081BE" w:val=" "/>
    <w:docVar w:name="6285B1BC00005260" w:val=" "/>
    <w:docVar w:name="commondata" w:val="eyJoZGlkIjoiNTg0ODVjMDZkMGU1MTFiZDUzNGNiYzYwMTA0MzRiMmQifQ=="/>
  </w:docVars>
  <w:rsids>
    <w:rsidRoot w:val="00172A27"/>
    <w:rsid w:val="001404AC"/>
    <w:rsid w:val="001D75DE"/>
    <w:rsid w:val="00634618"/>
    <w:rsid w:val="00757707"/>
    <w:rsid w:val="009D12DB"/>
    <w:rsid w:val="00B95136"/>
    <w:rsid w:val="00BE62FF"/>
    <w:rsid w:val="00C20B27"/>
    <w:rsid w:val="00CA4497"/>
    <w:rsid w:val="00DD72E0"/>
    <w:rsid w:val="00F61E10"/>
    <w:rsid w:val="00FD05B1"/>
    <w:rsid w:val="016F077A"/>
    <w:rsid w:val="01CC0A80"/>
    <w:rsid w:val="01FD40F1"/>
    <w:rsid w:val="02093DE3"/>
    <w:rsid w:val="0211164B"/>
    <w:rsid w:val="030A0E93"/>
    <w:rsid w:val="036C3B71"/>
    <w:rsid w:val="03D06340"/>
    <w:rsid w:val="03E46810"/>
    <w:rsid w:val="03F85EA3"/>
    <w:rsid w:val="048F08AC"/>
    <w:rsid w:val="04A04999"/>
    <w:rsid w:val="057F042B"/>
    <w:rsid w:val="05EA11D4"/>
    <w:rsid w:val="05F664F2"/>
    <w:rsid w:val="065C3DB7"/>
    <w:rsid w:val="06A27CF9"/>
    <w:rsid w:val="073F6E83"/>
    <w:rsid w:val="07A57EC5"/>
    <w:rsid w:val="07B305C7"/>
    <w:rsid w:val="08135DEC"/>
    <w:rsid w:val="082A2DC8"/>
    <w:rsid w:val="08C21F0A"/>
    <w:rsid w:val="099D2C08"/>
    <w:rsid w:val="0A2E3BDA"/>
    <w:rsid w:val="0A5808E7"/>
    <w:rsid w:val="0A800D8E"/>
    <w:rsid w:val="0B571C5E"/>
    <w:rsid w:val="0B593970"/>
    <w:rsid w:val="0B7D5DD6"/>
    <w:rsid w:val="0BC561F3"/>
    <w:rsid w:val="0C3E0AD6"/>
    <w:rsid w:val="0C8722CF"/>
    <w:rsid w:val="0D781693"/>
    <w:rsid w:val="0E246916"/>
    <w:rsid w:val="0E6B2993"/>
    <w:rsid w:val="0ED6535A"/>
    <w:rsid w:val="0F563A7C"/>
    <w:rsid w:val="0F912F0F"/>
    <w:rsid w:val="0FC0674E"/>
    <w:rsid w:val="101B5367"/>
    <w:rsid w:val="10260C04"/>
    <w:rsid w:val="10E87B25"/>
    <w:rsid w:val="11A32442"/>
    <w:rsid w:val="123255B9"/>
    <w:rsid w:val="12C139D7"/>
    <w:rsid w:val="13234706"/>
    <w:rsid w:val="132E7EF4"/>
    <w:rsid w:val="141E5E3E"/>
    <w:rsid w:val="142133E8"/>
    <w:rsid w:val="142E59C2"/>
    <w:rsid w:val="14B53E0E"/>
    <w:rsid w:val="15B962F0"/>
    <w:rsid w:val="15E733DE"/>
    <w:rsid w:val="161227BC"/>
    <w:rsid w:val="16826C35"/>
    <w:rsid w:val="16B64846"/>
    <w:rsid w:val="170A21AB"/>
    <w:rsid w:val="17861158"/>
    <w:rsid w:val="178D2D0D"/>
    <w:rsid w:val="17D60936"/>
    <w:rsid w:val="17D70DCB"/>
    <w:rsid w:val="1853520A"/>
    <w:rsid w:val="1969342D"/>
    <w:rsid w:val="19B65924"/>
    <w:rsid w:val="19E40875"/>
    <w:rsid w:val="19F94F7D"/>
    <w:rsid w:val="1A1426D1"/>
    <w:rsid w:val="1A215DFD"/>
    <w:rsid w:val="1BDA398D"/>
    <w:rsid w:val="1C0E5688"/>
    <w:rsid w:val="1C4A35BE"/>
    <w:rsid w:val="1C575A1C"/>
    <w:rsid w:val="1C796937"/>
    <w:rsid w:val="1CA74275"/>
    <w:rsid w:val="1CB5028F"/>
    <w:rsid w:val="1D5F36BB"/>
    <w:rsid w:val="1DBC4A9E"/>
    <w:rsid w:val="1E7E7D2B"/>
    <w:rsid w:val="1E8D340E"/>
    <w:rsid w:val="1F21352E"/>
    <w:rsid w:val="1FD15EE4"/>
    <w:rsid w:val="1FDA1E16"/>
    <w:rsid w:val="1FF63A12"/>
    <w:rsid w:val="200F2200"/>
    <w:rsid w:val="206977E2"/>
    <w:rsid w:val="206B29CE"/>
    <w:rsid w:val="20BE3DD5"/>
    <w:rsid w:val="20EC318E"/>
    <w:rsid w:val="2196458D"/>
    <w:rsid w:val="21C1097D"/>
    <w:rsid w:val="21EF5CF8"/>
    <w:rsid w:val="22033035"/>
    <w:rsid w:val="222C56AC"/>
    <w:rsid w:val="222D1736"/>
    <w:rsid w:val="22EA6670"/>
    <w:rsid w:val="23F36413"/>
    <w:rsid w:val="246958FA"/>
    <w:rsid w:val="24942CE8"/>
    <w:rsid w:val="24DB0698"/>
    <w:rsid w:val="24EC1BB6"/>
    <w:rsid w:val="264C13D6"/>
    <w:rsid w:val="26C92E10"/>
    <w:rsid w:val="272F46D2"/>
    <w:rsid w:val="27582003"/>
    <w:rsid w:val="2850414F"/>
    <w:rsid w:val="2886186A"/>
    <w:rsid w:val="28D80DBB"/>
    <w:rsid w:val="29417FCF"/>
    <w:rsid w:val="29B40439"/>
    <w:rsid w:val="2AF56B77"/>
    <w:rsid w:val="2B565829"/>
    <w:rsid w:val="2C3E1271"/>
    <w:rsid w:val="2CD26C4D"/>
    <w:rsid w:val="2CF67F99"/>
    <w:rsid w:val="2D20037D"/>
    <w:rsid w:val="2F1020F3"/>
    <w:rsid w:val="2F2E48E8"/>
    <w:rsid w:val="2F456563"/>
    <w:rsid w:val="30147E57"/>
    <w:rsid w:val="3104753D"/>
    <w:rsid w:val="32DB4F75"/>
    <w:rsid w:val="32E16960"/>
    <w:rsid w:val="33421F41"/>
    <w:rsid w:val="337B2A96"/>
    <w:rsid w:val="33AC6A5F"/>
    <w:rsid w:val="35440770"/>
    <w:rsid w:val="359E4A9B"/>
    <w:rsid w:val="35B6049F"/>
    <w:rsid w:val="35D9762E"/>
    <w:rsid w:val="366315E1"/>
    <w:rsid w:val="3663299C"/>
    <w:rsid w:val="36AC33DC"/>
    <w:rsid w:val="372C5C55"/>
    <w:rsid w:val="374C5E49"/>
    <w:rsid w:val="375C38DF"/>
    <w:rsid w:val="37DC3D99"/>
    <w:rsid w:val="3826797A"/>
    <w:rsid w:val="38311BDA"/>
    <w:rsid w:val="38491724"/>
    <w:rsid w:val="38C34BFC"/>
    <w:rsid w:val="390B0A6A"/>
    <w:rsid w:val="392767D6"/>
    <w:rsid w:val="392B71FE"/>
    <w:rsid w:val="39484325"/>
    <w:rsid w:val="39743255"/>
    <w:rsid w:val="39833921"/>
    <w:rsid w:val="39A5307C"/>
    <w:rsid w:val="3A9D3C67"/>
    <w:rsid w:val="3B836C3D"/>
    <w:rsid w:val="3C6D259F"/>
    <w:rsid w:val="3D5215AF"/>
    <w:rsid w:val="3D54019A"/>
    <w:rsid w:val="3D9C6CAF"/>
    <w:rsid w:val="3DA32BE2"/>
    <w:rsid w:val="3E00721E"/>
    <w:rsid w:val="3E151327"/>
    <w:rsid w:val="3EFB0C15"/>
    <w:rsid w:val="3F096665"/>
    <w:rsid w:val="3F4F3C83"/>
    <w:rsid w:val="3FA527FF"/>
    <w:rsid w:val="40292175"/>
    <w:rsid w:val="404B1BC5"/>
    <w:rsid w:val="404B5882"/>
    <w:rsid w:val="40C7326F"/>
    <w:rsid w:val="419871A0"/>
    <w:rsid w:val="41CA77C1"/>
    <w:rsid w:val="420E3BCE"/>
    <w:rsid w:val="428B6064"/>
    <w:rsid w:val="428F6C25"/>
    <w:rsid w:val="42E34252"/>
    <w:rsid w:val="42F26FBF"/>
    <w:rsid w:val="432B6B42"/>
    <w:rsid w:val="43612F40"/>
    <w:rsid w:val="43D821A5"/>
    <w:rsid w:val="43F176A4"/>
    <w:rsid w:val="440007A8"/>
    <w:rsid w:val="440C67F9"/>
    <w:rsid w:val="4483028F"/>
    <w:rsid w:val="450B00C4"/>
    <w:rsid w:val="452137B0"/>
    <w:rsid w:val="45611D40"/>
    <w:rsid w:val="45AD18DD"/>
    <w:rsid w:val="45CC70CA"/>
    <w:rsid w:val="45F04877"/>
    <w:rsid w:val="46805E11"/>
    <w:rsid w:val="46A17AAB"/>
    <w:rsid w:val="474F65B9"/>
    <w:rsid w:val="48632E34"/>
    <w:rsid w:val="4885000B"/>
    <w:rsid w:val="4916029A"/>
    <w:rsid w:val="493E1BE4"/>
    <w:rsid w:val="49775698"/>
    <w:rsid w:val="4A4E0181"/>
    <w:rsid w:val="4A763510"/>
    <w:rsid w:val="4A951D94"/>
    <w:rsid w:val="4B005E73"/>
    <w:rsid w:val="4B830BBF"/>
    <w:rsid w:val="4C8500A8"/>
    <w:rsid w:val="4CC61865"/>
    <w:rsid w:val="4CCB4888"/>
    <w:rsid w:val="4D433513"/>
    <w:rsid w:val="4DF22A24"/>
    <w:rsid w:val="4EAB1834"/>
    <w:rsid w:val="4F711C1E"/>
    <w:rsid w:val="4FEF54DE"/>
    <w:rsid w:val="501230B8"/>
    <w:rsid w:val="504D116E"/>
    <w:rsid w:val="50D176DB"/>
    <w:rsid w:val="514A5598"/>
    <w:rsid w:val="51CA2146"/>
    <w:rsid w:val="51D82397"/>
    <w:rsid w:val="51DB0B8F"/>
    <w:rsid w:val="521037BC"/>
    <w:rsid w:val="521A6151"/>
    <w:rsid w:val="52835C34"/>
    <w:rsid w:val="534E6750"/>
    <w:rsid w:val="538D5A75"/>
    <w:rsid w:val="54E26179"/>
    <w:rsid w:val="55FF45CE"/>
    <w:rsid w:val="56C22A9F"/>
    <w:rsid w:val="57DD0BA5"/>
    <w:rsid w:val="580E68DF"/>
    <w:rsid w:val="58170AE5"/>
    <w:rsid w:val="583A0965"/>
    <w:rsid w:val="59994783"/>
    <w:rsid w:val="59E16CFE"/>
    <w:rsid w:val="5A60713F"/>
    <w:rsid w:val="5A9E4207"/>
    <w:rsid w:val="5AED7406"/>
    <w:rsid w:val="5BFC528C"/>
    <w:rsid w:val="5C516867"/>
    <w:rsid w:val="5C833760"/>
    <w:rsid w:val="5CB531EE"/>
    <w:rsid w:val="5E05098B"/>
    <w:rsid w:val="5E44318B"/>
    <w:rsid w:val="5E5D6426"/>
    <w:rsid w:val="5E9243CA"/>
    <w:rsid w:val="5EBE7929"/>
    <w:rsid w:val="5EE96B76"/>
    <w:rsid w:val="5EF423AE"/>
    <w:rsid w:val="5F036085"/>
    <w:rsid w:val="5F684DD9"/>
    <w:rsid w:val="5F7449BC"/>
    <w:rsid w:val="605E5165"/>
    <w:rsid w:val="609351AF"/>
    <w:rsid w:val="60B00457"/>
    <w:rsid w:val="60D26878"/>
    <w:rsid w:val="617B1C06"/>
    <w:rsid w:val="61AC2C29"/>
    <w:rsid w:val="62107CF3"/>
    <w:rsid w:val="62EE614A"/>
    <w:rsid w:val="63442744"/>
    <w:rsid w:val="63C935A0"/>
    <w:rsid w:val="64347F5C"/>
    <w:rsid w:val="64421379"/>
    <w:rsid w:val="64A949CA"/>
    <w:rsid w:val="655C75BD"/>
    <w:rsid w:val="668B70CD"/>
    <w:rsid w:val="66D536A0"/>
    <w:rsid w:val="672C60A7"/>
    <w:rsid w:val="67585EFA"/>
    <w:rsid w:val="689B2603"/>
    <w:rsid w:val="68F35F6C"/>
    <w:rsid w:val="69214886"/>
    <w:rsid w:val="69BE1221"/>
    <w:rsid w:val="6ACF3B03"/>
    <w:rsid w:val="6BE94AB7"/>
    <w:rsid w:val="6C1D366E"/>
    <w:rsid w:val="6C74120D"/>
    <w:rsid w:val="6D582606"/>
    <w:rsid w:val="6D6837DD"/>
    <w:rsid w:val="6D8479B5"/>
    <w:rsid w:val="6EAA4B59"/>
    <w:rsid w:val="6F1A340C"/>
    <w:rsid w:val="6F5B2E63"/>
    <w:rsid w:val="6FDF179F"/>
    <w:rsid w:val="70891B45"/>
    <w:rsid w:val="70A908C6"/>
    <w:rsid w:val="71BC51D8"/>
    <w:rsid w:val="738F2169"/>
    <w:rsid w:val="73A8770D"/>
    <w:rsid w:val="73E34C94"/>
    <w:rsid w:val="741679BF"/>
    <w:rsid w:val="74177F79"/>
    <w:rsid w:val="7435772F"/>
    <w:rsid w:val="747E3358"/>
    <w:rsid w:val="7554308F"/>
    <w:rsid w:val="757B7D18"/>
    <w:rsid w:val="75A7153E"/>
    <w:rsid w:val="7633100A"/>
    <w:rsid w:val="764E2315"/>
    <w:rsid w:val="768A0468"/>
    <w:rsid w:val="769555FA"/>
    <w:rsid w:val="76F46A90"/>
    <w:rsid w:val="776F71E8"/>
    <w:rsid w:val="77B00BB1"/>
    <w:rsid w:val="78283C1F"/>
    <w:rsid w:val="783E1BE1"/>
    <w:rsid w:val="789E0A8B"/>
    <w:rsid w:val="78D3564F"/>
    <w:rsid w:val="78F07772"/>
    <w:rsid w:val="78FE7970"/>
    <w:rsid w:val="7920505F"/>
    <w:rsid w:val="794D413D"/>
    <w:rsid w:val="79A261D9"/>
    <w:rsid w:val="79A62FCE"/>
    <w:rsid w:val="7B787A0A"/>
    <w:rsid w:val="7BED259D"/>
    <w:rsid w:val="7BF6311D"/>
    <w:rsid w:val="7C866AF2"/>
    <w:rsid w:val="7CA46D8E"/>
    <w:rsid w:val="7CF82BAD"/>
    <w:rsid w:val="7D1B3D7F"/>
    <w:rsid w:val="7D26612C"/>
    <w:rsid w:val="7D6773AF"/>
    <w:rsid w:val="7D910FBE"/>
    <w:rsid w:val="7DC83BBD"/>
    <w:rsid w:val="7E304AD7"/>
    <w:rsid w:val="7E510ABC"/>
    <w:rsid w:val="7F063D29"/>
    <w:rsid w:val="7FC161FC"/>
    <w:rsid w:val="7FCA39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customStyle="1" w:styleId="8">
    <w:name w:val="lawyeeWritContent0"/>
    <w:basedOn w:val="1"/>
    <w:qFormat/>
    <w:uiPriority w:val="0"/>
    <w:pPr>
      <w:ind w:firstLine="632" w:firstLineChars="200"/>
    </w:pPr>
    <w:rPr>
      <w:rFonts w:hint="eastAsia" w:ascii="仿宋_GB2312" w:hAnsi="仿宋_GB2312" w:cs="仿宋_GB2312"/>
    </w:rPr>
  </w:style>
  <w:style w:type="paragraph" w:customStyle="1" w:styleId="9">
    <w:name w:val="lawyeeWritContent1"/>
    <w:basedOn w:val="1"/>
    <w:qFormat/>
    <w:uiPriority w:val="0"/>
    <w:pPr>
      <w:ind w:firstLine="632" w:firstLineChars="200"/>
    </w:pPr>
    <w:rPr>
      <w:rFonts w:hint="eastAsia" w:ascii="仿宋_GB2312" w:hAnsi="仿宋_GB2312" w:cs="仿宋_GB2312"/>
    </w:rPr>
  </w:style>
  <w:style w:type="paragraph" w:customStyle="1" w:styleId="10">
    <w:name w:val="lawyeeCaseNum1"/>
    <w:basedOn w:val="1"/>
    <w:qFormat/>
    <w:uiPriority w:val="0"/>
    <w:pPr>
      <w:ind w:right="632" w:rightChars="200"/>
      <w:jc w:val="right"/>
    </w:pPr>
    <w:rPr>
      <w:rFonts w:hint="eastAsia" w:ascii="仿宋_GB2312" w:hAnsi="仿宋_GB2312" w:cs="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2305</Words>
  <Characters>13142</Characters>
  <Lines>109</Lines>
  <Paragraphs>30</Paragraphs>
  <TotalTime>1</TotalTime>
  <ScaleCrop>false</ScaleCrop>
  <LinksUpToDate>false</LinksUpToDate>
  <CharactersWithSpaces>15417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2022-04-21T02:07:00Z</dcterms:created>
  <dc:creator>DELL</dc:creator>
  <cp:lastModifiedBy>腹肌猴</cp:lastModifiedBy>
  <cp:lastPrinted>2022-04-19T02:14:00Z</cp:lastPrinted>
  <dcterms:modified xsi:type="dcterms:W3CDTF">2023-04-27T02:01:57Z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057E7BB86C7E49F89D5840460A1FCAAF_12</vt:lpwstr>
  </property>
</Properties>
</file>