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spacing w:line="520" w:lineRule="exact"/>
        <w:rPr>
          <w:rFonts w:hint="default" w:ascii="仿宋_GB2312" w:hAnsi="仿宋_GB2312" w:eastAsia="仿宋_GB2312" w:cs="仿宋_GB2312"/>
          <w:color w:val="auto"/>
          <w:sz w:val="32"/>
          <w:szCs w:val="32"/>
          <w:highlight w:val="none"/>
        </w:rPr>
      </w:pPr>
      <w:r>
        <w:rPr>
          <w:rFonts w:ascii="仿宋_GB2312" w:hAnsi="仿宋_GB2312" w:eastAsia="仿宋_GB2312" w:cs="仿宋_GB2312"/>
          <w:color w:val="auto"/>
          <w:sz w:val="32"/>
          <w:szCs w:val="32"/>
          <w:highlight w:val="none"/>
        </w:rPr>
        <w:t>中华人民共和国</w:t>
      </w:r>
    </w:p>
    <w:p>
      <w:pPr>
        <w:spacing w:line="520" w:lineRule="exact"/>
        <w:jc w:val="cente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天津市高级人民法院</w:t>
      </w:r>
    </w:p>
    <w:p>
      <w:pPr>
        <w:spacing w:line="520" w:lineRule="exact"/>
        <w:jc w:val="cente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民 事 判 决 书</w:t>
      </w:r>
    </w:p>
    <w:p>
      <w:pPr>
        <w:spacing w:line="520" w:lineRule="exact"/>
        <w:jc w:val="righ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（2021）津民终63号</w:t>
      </w:r>
    </w:p>
    <w:p>
      <w:pPr>
        <w:autoSpaceDE w:val="0"/>
        <w:autoSpaceDN w:val="0"/>
        <w:adjustRightInd w:val="0"/>
        <w:spacing w:line="520" w:lineRule="exact"/>
        <w:ind w:firstLine="600"/>
        <w:rPr>
          <w:rFonts w:ascii="仿宋_GB2312" w:hAnsi="仿宋_GB2312" w:eastAsia="仿宋_GB2312" w:cs="仿宋_GB2312"/>
          <w:color w:val="auto"/>
          <w:kern w:val="0"/>
          <w:sz w:val="32"/>
          <w:szCs w:val="32"/>
          <w:highlight w:val="none"/>
        </w:rPr>
      </w:pPr>
    </w:p>
    <w:p>
      <w:pPr>
        <w:pStyle w:val="11"/>
        <w:spacing w:line="520" w:lineRule="exact"/>
        <w:ind w:firstLine="640"/>
        <w:rPr>
          <w:rFonts w:hint="default" w:eastAsia="仿宋_GB2312"/>
          <w:color w:val="auto"/>
          <w:kern w:val="0"/>
          <w:sz w:val="32"/>
          <w:szCs w:val="32"/>
          <w:highlight w:val="none"/>
        </w:rPr>
      </w:pPr>
      <w:r>
        <w:rPr>
          <w:rFonts w:eastAsia="仿宋_GB2312"/>
          <w:color w:val="auto"/>
          <w:kern w:val="0"/>
          <w:sz w:val="32"/>
          <w:szCs w:val="32"/>
          <w:highlight w:val="none"/>
        </w:rPr>
        <w:t>上诉人（原审原告）：卡地亚国际有限公司（CARTIER INTERNATIONAL AG），住所地瑞士联邦施泰因豪森罕登伯格斯特斯22号（61号邮箱），邮编6312号【HINTERBERGSTRASSE22（POSTFACH61），6312STEINHAUSEN，SWITZERLAND】。</w:t>
      </w:r>
    </w:p>
    <w:p>
      <w:pPr>
        <w:pStyle w:val="11"/>
        <w:spacing w:line="520" w:lineRule="exact"/>
        <w:ind w:firstLine="640"/>
        <w:rPr>
          <w:rFonts w:hint="default" w:eastAsia="仿宋_GB2312"/>
          <w:color w:val="auto"/>
          <w:kern w:val="0"/>
          <w:sz w:val="32"/>
          <w:szCs w:val="32"/>
          <w:highlight w:val="none"/>
        </w:rPr>
      </w:pPr>
      <w:r>
        <w:rPr>
          <w:rFonts w:hint="eastAsia" w:eastAsia="仿宋_GB2312"/>
          <w:color w:val="auto"/>
          <w:kern w:val="0"/>
          <w:sz w:val="32"/>
          <w:szCs w:val="32"/>
          <w:highlight w:val="none"/>
          <w:lang w:eastAsia="zh-CN"/>
        </w:rPr>
        <w:t>代表人</w:t>
      </w:r>
      <w:r>
        <w:rPr>
          <w:rFonts w:eastAsia="仿宋_GB2312"/>
          <w:color w:val="auto"/>
          <w:kern w:val="0"/>
          <w:sz w:val="32"/>
          <w:szCs w:val="32"/>
          <w:highlight w:val="none"/>
        </w:rPr>
        <w:t>：路易斯·洛凯恩（Louis Roukine），授权代理人。</w:t>
      </w:r>
    </w:p>
    <w:p>
      <w:pPr>
        <w:pStyle w:val="9"/>
        <w:spacing w:line="520" w:lineRule="exact"/>
        <w:ind w:firstLine="640"/>
        <w:rPr>
          <w:rFonts w:hint="default" w:eastAsia="仿宋_GB2312"/>
          <w:color w:val="auto"/>
          <w:kern w:val="0"/>
          <w:sz w:val="32"/>
          <w:szCs w:val="32"/>
          <w:highlight w:val="none"/>
        </w:rPr>
      </w:pPr>
      <w:r>
        <w:rPr>
          <w:rFonts w:eastAsia="仿宋_GB2312"/>
          <w:color w:val="auto"/>
          <w:kern w:val="0"/>
          <w:sz w:val="32"/>
          <w:szCs w:val="32"/>
          <w:highlight w:val="none"/>
        </w:rPr>
        <w:t>委托诉讼代理人：李昕，北京市路盛律师事务所律师。</w:t>
      </w:r>
    </w:p>
    <w:p>
      <w:pPr>
        <w:pStyle w:val="9"/>
        <w:spacing w:line="520" w:lineRule="exact"/>
        <w:ind w:firstLine="640"/>
        <w:rPr>
          <w:rFonts w:hint="default" w:eastAsia="仿宋_GB2312"/>
          <w:color w:val="auto"/>
          <w:kern w:val="0"/>
          <w:sz w:val="32"/>
          <w:szCs w:val="32"/>
          <w:highlight w:val="none"/>
        </w:rPr>
      </w:pPr>
      <w:r>
        <w:rPr>
          <w:rFonts w:eastAsia="仿宋_GB2312"/>
          <w:color w:val="auto"/>
          <w:kern w:val="0"/>
          <w:sz w:val="32"/>
          <w:szCs w:val="32"/>
          <w:highlight w:val="none"/>
        </w:rPr>
        <w:t>委托诉讼代理人：蒋南頔，北京市路盛律师事务所律师。</w:t>
      </w:r>
    </w:p>
    <w:p>
      <w:pPr>
        <w:pStyle w:val="9"/>
        <w:spacing w:line="520" w:lineRule="exact"/>
        <w:ind w:firstLine="640"/>
        <w:rPr>
          <w:rFonts w:hint="default" w:eastAsia="仿宋_GB2312"/>
          <w:color w:val="auto"/>
          <w:kern w:val="0"/>
          <w:sz w:val="32"/>
          <w:szCs w:val="32"/>
          <w:highlight w:val="none"/>
        </w:rPr>
      </w:pPr>
      <w:r>
        <w:rPr>
          <w:rFonts w:eastAsia="仿宋_GB2312"/>
          <w:color w:val="auto"/>
          <w:kern w:val="0"/>
          <w:sz w:val="32"/>
          <w:szCs w:val="32"/>
          <w:highlight w:val="none"/>
        </w:rPr>
        <w:t>上诉人（原审被告）：梦金园黄金珠宝集团股份有限公司，住所地中华人民共和国天津市滨海高新区华苑产业区梓苑路15号。</w:t>
      </w:r>
    </w:p>
    <w:p>
      <w:pPr>
        <w:pStyle w:val="9"/>
        <w:spacing w:line="520" w:lineRule="exact"/>
        <w:ind w:firstLine="640"/>
        <w:rPr>
          <w:rFonts w:hint="default" w:eastAsia="仿宋_GB2312"/>
          <w:color w:val="auto"/>
          <w:kern w:val="0"/>
          <w:sz w:val="32"/>
          <w:szCs w:val="32"/>
          <w:highlight w:val="none"/>
        </w:rPr>
      </w:pPr>
      <w:r>
        <w:rPr>
          <w:rFonts w:eastAsia="仿宋_GB2312"/>
          <w:color w:val="auto"/>
          <w:kern w:val="0"/>
          <w:sz w:val="32"/>
          <w:szCs w:val="32"/>
          <w:highlight w:val="none"/>
        </w:rPr>
        <w:t>法定代表人：王忠善，董事长。</w:t>
      </w:r>
    </w:p>
    <w:p>
      <w:pPr>
        <w:pStyle w:val="9"/>
        <w:spacing w:line="520" w:lineRule="exact"/>
        <w:ind w:firstLine="640"/>
        <w:rPr>
          <w:rFonts w:hint="default" w:eastAsia="仿宋_GB2312"/>
          <w:color w:val="auto"/>
          <w:kern w:val="0"/>
          <w:sz w:val="32"/>
          <w:szCs w:val="32"/>
          <w:highlight w:val="none"/>
        </w:rPr>
      </w:pPr>
      <w:r>
        <w:rPr>
          <w:rFonts w:eastAsia="仿宋_GB2312"/>
          <w:color w:val="auto"/>
          <w:kern w:val="0"/>
          <w:sz w:val="32"/>
          <w:szCs w:val="32"/>
          <w:highlight w:val="none"/>
        </w:rPr>
        <w:t>委托诉讼代理人：方明辉，山东求是和信律师事务所律师。</w:t>
      </w:r>
    </w:p>
    <w:p>
      <w:pPr>
        <w:pStyle w:val="9"/>
        <w:spacing w:line="520" w:lineRule="exact"/>
        <w:ind w:firstLine="640"/>
        <w:rPr>
          <w:rFonts w:hint="default" w:eastAsia="仿宋_GB2312"/>
          <w:color w:val="auto"/>
          <w:kern w:val="0"/>
          <w:sz w:val="32"/>
          <w:szCs w:val="32"/>
          <w:highlight w:val="none"/>
        </w:rPr>
      </w:pPr>
      <w:r>
        <w:rPr>
          <w:rFonts w:eastAsia="仿宋_GB2312"/>
          <w:color w:val="auto"/>
          <w:kern w:val="0"/>
          <w:sz w:val="32"/>
          <w:szCs w:val="32"/>
          <w:highlight w:val="none"/>
        </w:rPr>
        <w:t>委托诉讼代理人：栾婷，山东求是和信律师事务所律师。</w:t>
      </w:r>
    </w:p>
    <w:p>
      <w:pPr>
        <w:pStyle w:val="9"/>
        <w:spacing w:line="520" w:lineRule="exact"/>
        <w:ind w:firstLine="640"/>
        <w:rPr>
          <w:rFonts w:hint="default" w:eastAsia="仿宋_GB2312"/>
          <w:color w:val="auto"/>
          <w:kern w:val="0"/>
          <w:sz w:val="32"/>
          <w:szCs w:val="32"/>
          <w:highlight w:val="none"/>
        </w:rPr>
      </w:pPr>
      <w:r>
        <w:rPr>
          <w:rFonts w:eastAsia="仿宋_GB2312"/>
          <w:color w:val="auto"/>
          <w:kern w:val="0"/>
          <w:sz w:val="32"/>
          <w:szCs w:val="32"/>
          <w:highlight w:val="none"/>
        </w:rPr>
        <w:t>上诉人（原审被告）：山东梦金园珠宝首饰有限公司，住所地中华人民共和国山东省昌乐县经济技术开发区。</w:t>
      </w:r>
    </w:p>
    <w:p>
      <w:pPr>
        <w:pStyle w:val="9"/>
        <w:spacing w:line="520" w:lineRule="exact"/>
        <w:ind w:firstLine="640"/>
        <w:rPr>
          <w:rFonts w:hint="default" w:eastAsia="仿宋_GB2312"/>
          <w:color w:val="auto"/>
          <w:kern w:val="0"/>
          <w:sz w:val="32"/>
          <w:szCs w:val="32"/>
          <w:highlight w:val="none"/>
        </w:rPr>
      </w:pPr>
      <w:r>
        <w:rPr>
          <w:rFonts w:eastAsia="仿宋_GB2312"/>
          <w:color w:val="auto"/>
          <w:kern w:val="0"/>
          <w:sz w:val="32"/>
          <w:szCs w:val="32"/>
          <w:highlight w:val="none"/>
        </w:rPr>
        <w:t>法定代表人：张秀芹，总经理。</w:t>
      </w:r>
    </w:p>
    <w:p>
      <w:pPr>
        <w:pStyle w:val="9"/>
        <w:spacing w:line="520" w:lineRule="exact"/>
        <w:ind w:firstLine="640"/>
        <w:rPr>
          <w:rFonts w:hint="default" w:eastAsia="仿宋_GB2312"/>
          <w:color w:val="auto"/>
          <w:kern w:val="0"/>
          <w:sz w:val="32"/>
          <w:szCs w:val="32"/>
          <w:highlight w:val="none"/>
        </w:rPr>
      </w:pPr>
      <w:r>
        <w:rPr>
          <w:rFonts w:eastAsia="仿宋_GB2312"/>
          <w:color w:val="auto"/>
          <w:kern w:val="0"/>
          <w:sz w:val="32"/>
          <w:szCs w:val="32"/>
          <w:highlight w:val="none"/>
        </w:rPr>
        <w:t>委托诉讼代理人：方明辉，山东求是和信律师事务所律师。</w:t>
      </w:r>
    </w:p>
    <w:p>
      <w:pPr>
        <w:spacing w:line="52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委托诉讼代理人：栾婷，山东求是和信律师事务所律师。</w:t>
      </w:r>
    </w:p>
    <w:p>
      <w:pPr>
        <w:pStyle w:val="9"/>
        <w:spacing w:line="520" w:lineRule="exact"/>
        <w:ind w:firstLine="640"/>
        <w:rPr>
          <w:rFonts w:hint="default" w:eastAsia="仿宋_GB2312"/>
          <w:color w:val="auto"/>
          <w:kern w:val="0"/>
          <w:sz w:val="32"/>
          <w:szCs w:val="32"/>
          <w:highlight w:val="none"/>
        </w:rPr>
      </w:pPr>
      <w:r>
        <w:rPr>
          <w:rFonts w:eastAsia="仿宋_GB2312"/>
          <w:color w:val="auto"/>
          <w:kern w:val="0"/>
          <w:sz w:val="32"/>
          <w:szCs w:val="32"/>
          <w:highlight w:val="none"/>
        </w:rPr>
        <w:t>被上诉人（原审被告）：</w:t>
      </w:r>
      <w:bookmarkStart w:id="0" w:name="T20130111091350390"/>
      <w:r>
        <w:rPr>
          <w:rFonts w:eastAsia="仿宋_GB2312"/>
          <w:color w:val="auto"/>
          <w:kern w:val="0"/>
          <w:sz w:val="32"/>
          <w:szCs w:val="32"/>
          <w:highlight w:val="none"/>
        </w:rPr>
        <w:t>平阳县尚丰珠宝行，住所地中华人民共和国浙江省平阳县昆阳镇横阳路147-153号。</w:t>
      </w:r>
    </w:p>
    <w:p>
      <w:pPr>
        <w:pStyle w:val="9"/>
        <w:spacing w:line="520" w:lineRule="exact"/>
        <w:ind w:firstLine="640"/>
        <w:rPr>
          <w:rFonts w:hint="default" w:eastAsia="仿宋_GB2312"/>
          <w:color w:val="auto"/>
          <w:kern w:val="0"/>
          <w:sz w:val="32"/>
          <w:szCs w:val="32"/>
          <w:highlight w:val="none"/>
        </w:rPr>
      </w:pPr>
      <w:r>
        <w:rPr>
          <w:rFonts w:eastAsia="仿宋_GB2312"/>
          <w:color w:val="auto"/>
          <w:kern w:val="0"/>
          <w:sz w:val="32"/>
          <w:szCs w:val="32"/>
          <w:highlight w:val="none"/>
        </w:rPr>
        <w:t>经营者：徐素霞。</w:t>
      </w:r>
    </w:p>
    <w:p>
      <w:pPr>
        <w:pStyle w:val="9"/>
        <w:spacing w:line="520" w:lineRule="exact"/>
        <w:ind w:firstLine="640"/>
        <w:rPr>
          <w:rFonts w:hint="default" w:eastAsia="仿宋_GB2312"/>
          <w:color w:val="auto"/>
          <w:kern w:val="0"/>
          <w:sz w:val="32"/>
          <w:szCs w:val="32"/>
          <w:highlight w:val="none"/>
        </w:rPr>
      </w:pPr>
      <w:r>
        <w:rPr>
          <w:rFonts w:eastAsia="仿宋_GB2312"/>
          <w:color w:val="auto"/>
          <w:kern w:val="0"/>
          <w:sz w:val="32"/>
          <w:szCs w:val="32"/>
          <w:highlight w:val="none"/>
        </w:rPr>
        <w:t>被上诉人（原审被告）：温岭市泽国金玉楼珠宝店，住所地中华人民共和国浙江省温岭市泽国镇牧屿村牧石路23号。</w:t>
      </w:r>
    </w:p>
    <w:p>
      <w:pPr>
        <w:pStyle w:val="9"/>
        <w:spacing w:line="520" w:lineRule="exact"/>
        <w:ind w:firstLine="640"/>
        <w:rPr>
          <w:rFonts w:hint="default" w:eastAsia="仿宋_GB2312"/>
          <w:color w:val="auto"/>
          <w:kern w:val="0"/>
          <w:sz w:val="32"/>
          <w:szCs w:val="32"/>
          <w:highlight w:val="none"/>
        </w:rPr>
      </w:pPr>
      <w:r>
        <w:rPr>
          <w:rFonts w:eastAsia="仿宋_GB2312"/>
          <w:color w:val="auto"/>
          <w:kern w:val="0"/>
          <w:sz w:val="32"/>
          <w:szCs w:val="32"/>
          <w:highlight w:val="none"/>
        </w:rPr>
        <w:t>经营者：詹利平。</w:t>
      </w:r>
    </w:p>
    <w:p>
      <w:pPr>
        <w:pStyle w:val="9"/>
        <w:spacing w:line="520" w:lineRule="exact"/>
        <w:ind w:firstLine="640"/>
        <w:rPr>
          <w:rFonts w:hint="default" w:eastAsia="仿宋_GB2312"/>
          <w:color w:val="auto"/>
          <w:kern w:val="0"/>
          <w:sz w:val="32"/>
          <w:szCs w:val="32"/>
          <w:highlight w:val="none"/>
        </w:rPr>
      </w:pPr>
      <w:r>
        <w:rPr>
          <w:rFonts w:eastAsia="仿宋_GB2312"/>
          <w:color w:val="auto"/>
          <w:kern w:val="0"/>
          <w:sz w:val="32"/>
          <w:szCs w:val="32"/>
          <w:highlight w:val="none"/>
        </w:rPr>
        <w:t>被上诉人（原审被告）：平湖市当湖镇凤祥银屋，住所地中华人民共和国浙江省平湖市当湖街道建国北路135号。</w:t>
      </w:r>
    </w:p>
    <w:p>
      <w:pPr>
        <w:pStyle w:val="9"/>
        <w:spacing w:line="520" w:lineRule="exact"/>
        <w:ind w:firstLine="640"/>
        <w:rPr>
          <w:rFonts w:hint="default" w:eastAsia="仿宋_GB2312"/>
          <w:color w:val="auto"/>
          <w:kern w:val="0"/>
          <w:sz w:val="32"/>
          <w:szCs w:val="32"/>
          <w:highlight w:val="none"/>
        </w:rPr>
      </w:pPr>
      <w:r>
        <w:rPr>
          <w:rFonts w:eastAsia="仿宋_GB2312"/>
          <w:color w:val="auto"/>
          <w:kern w:val="0"/>
          <w:sz w:val="32"/>
          <w:szCs w:val="32"/>
          <w:highlight w:val="none"/>
        </w:rPr>
        <w:t>经营者：陆建平</w:t>
      </w:r>
      <w:bookmarkStart w:id="1" w:name="_GoBack"/>
      <w:bookmarkEnd w:id="1"/>
      <w:r>
        <w:rPr>
          <w:rFonts w:eastAsia="仿宋_GB2312"/>
          <w:color w:val="auto"/>
          <w:kern w:val="0"/>
          <w:sz w:val="32"/>
          <w:szCs w:val="32"/>
          <w:highlight w:val="none"/>
        </w:rPr>
        <w:t>。</w:t>
      </w:r>
    </w:p>
    <w:p>
      <w:pPr>
        <w:pStyle w:val="9"/>
        <w:spacing w:line="520" w:lineRule="exact"/>
        <w:ind w:firstLine="640"/>
        <w:rPr>
          <w:rFonts w:hint="default" w:eastAsia="仿宋_GB2312"/>
          <w:color w:val="auto"/>
          <w:kern w:val="0"/>
          <w:sz w:val="32"/>
          <w:szCs w:val="32"/>
          <w:highlight w:val="none"/>
        </w:rPr>
      </w:pPr>
      <w:r>
        <w:rPr>
          <w:rFonts w:eastAsia="仿宋_GB2312"/>
          <w:color w:val="auto"/>
          <w:kern w:val="0"/>
          <w:sz w:val="32"/>
          <w:szCs w:val="32"/>
          <w:highlight w:val="none"/>
        </w:rPr>
        <w:t>被上诉人（原审被告）：苍南县大福珠宝有限公司，住所地中华人民共和国浙江省苍南县龙岗镇建新路482-484号。</w:t>
      </w:r>
    </w:p>
    <w:p>
      <w:pPr>
        <w:pStyle w:val="9"/>
        <w:spacing w:line="520" w:lineRule="exact"/>
        <w:ind w:firstLine="640"/>
        <w:rPr>
          <w:rFonts w:hint="default" w:eastAsia="仿宋_GB2312"/>
          <w:color w:val="auto"/>
          <w:kern w:val="0"/>
          <w:sz w:val="32"/>
          <w:szCs w:val="32"/>
          <w:highlight w:val="none"/>
        </w:rPr>
      </w:pPr>
      <w:r>
        <w:rPr>
          <w:rFonts w:eastAsia="仿宋_GB2312"/>
          <w:color w:val="auto"/>
          <w:kern w:val="0"/>
          <w:sz w:val="32"/>
          <w:szCs w:val="32"/>
          <w:highlight w:val="none"/>
        </w:rPr>
        <w:t>法定代表人：黄章仙，经理。</w:t>
      </w:r>
      <w:bookmarkEnd w:id="0"/>
    </w:p>
    <w:p>
      <w:pPr>
        <w:pStyle w:val="9"/>
        <w:spacing w:line="520" w:lineRule="exact"/>
        <w:ind w:firstLine="640"/>
        <w:rPr>
          <w:rFonts w:hint="default" w:eastAsia="仿宋_GB2312"/>
          <w:color w:val="auto"/>
          <w:kern w:val="0"/>
          <w:sz w:val="32"/>
          <w:szCs w:val="32"/>
          <w:highlight w:val="none"/>
        </w:rPr>
      </w:pPr>
      <w:r>
        <w:rPr>
          <w:rFonts w:eastAsia="仿宋_GB2312"/>
          <w:color w:val="auto"/>
          <w:kern w:val="0"/>
          <w:sz w:val="32"/>
          <w:szCs w:val="32"/>
          <w:highlight w:val="none"/>
        </w:rPr>
        <w:t>上诉人卡地亚国际有限公司（以下简称卡地亚公司）因与上诉人梦金园黄金珠宝集团股份有限公司（以下简称梦金园集团公司）、山东梦金园珠宝首饰有限公司（以下简称山东梦金园公司）及被上诉人平阳县尚丰珠宝行（以下简称尚丰珠宝行）、温岭市泽国金玉楼珠宝店（以下简称金玉楼珠宝店）、平湖市当湖镇凤祥银屋（以下简称凤祥银屋）、苍南县大福珠宝有限公司（以下简称大福珠宝公司）侵害商标权及不正当竞争纠纷一案，不服</w:t>
      </w:r>
      <w:r>
        <w:rPr>
          <w:rFonts w:hint="eastAsia" w:eastAsia="仿宋_GB2312"/>
          <w:color w:val="auto"/>
          <w:kern w:val="0"/>
          <w:sz w:val="32"/>
          <w:szCs w:val="32"/>
          <w:highlight w:val="none"/>
          <w:lang w:val="en-US" w:eastAsia="zh-Hans"/>
        </w:rPr>
        <w:t>中华人民共和国</w:t>
      </w:r>
      <w:r>
        <w:rPr>
          <w:rFonts w:eastAsia="仿宋_GB2312"/>
          <w:color w:val="auto"/>
          <w:kern w:val="0"/>
          <w:sz w:val="32"/>
          <w:szCs w:val="32"/>
          <w:highlight w:val="none"/>
        </w:rPr>
        <w:t>天津市第一中级人民法院（2020）津01民初873号民事判决，向本院提起上诉。本院于2021年1月20日立案后，依法组成合议庭，于2021年3月11日公开开庭进行了审理，上诉人卡地亚公司的委托诉讼代理</w:t>
      </w:r>
      <w:r>
        <w:rPr>
          <w:rFonts w:hint="eastAsia" w:eastAsia="仿宋_GB2312"/>
          <w:color w:val="auto"/>
          <w:kern w:val="0"/>
          <w:sz w:val="32"/>
          <w:szCs w:val="32"/>
          <w:highlight w:val="none"/>
          <w:lang w:eastAsia="zh-CN"/>
        </w:rPr>
        <w:t>人</w:t>
      </w:r>
      <w:r>
        <w:rPr>
          <w:rFonts w:eastAsia="仿宋_GB2312"/>
          <w:color w:val="auto"/>
          <w:kern w:val="0"/>
          <w:sz w:val="32"/>
          <w:szCs w:val="32"/>
          <w:highlight w:val="none"/>
        </w:rPr>
        <w:t>李昕、蒋南頔，上诉人梦金园集团公司、山东梦金园公司的委托诉讼代理人方明辉、栾婷到庭参加诉讼，</w:t>
      </w:r>
      <w:r>
        <w:rPr>
          <w:rFonts w:hint="eastAsia" w:eastAsia="仿宋_GB2312"/>
          <w:color w:val="auto"/>
          <w:kern w:val="0"/>
          <w:sz w:val="32"/>
          <w:szCs w:val="32"/>
          <w:highlight w:val="none"/>
          <w:lang w:val="en-US" w:eastAsia="zh-Hans"/>
        </w:rPr>
        <w:t>被上诉人</w:t>
      </w:r>
      <w:r>
        <w:rPr>
          <w:rFonts w:eastAsia="仿宋_GB2312"/>
          <w:color w:val="auto"/>
          <w:kern w:val="0"/>
          <w:sz w:val="32"/>
          <w:szCs w:val="32"/>
          <w:highlight w:val="none"/>
        </w:rPr>
        <w:t>尚丰珠宝行、金玉楼珠宝店、凤祥银屋、大福珠宝公司经</w:t>
      </w:r>
      <w:r>
        <w:rPr>
          <w:rFonts w:hint="eastAsia" w:eastAsia="仿宋_GB2312"/>
          <w:color w:val="auto"/>
          <w:kern w:val="0"/>
          <w:sz w:val="32"/>
          <w:szCs w:val="32"/>
          <w:highlight w:val="none"/>
          <w:lang w:eastAsia="zh-CN"/>
        </w:rPr>
        <w:t>传票传唤无正当理由拒不到庭参加诉讼</w:t>
      </w:r>
      <w:r>
        <w:rPr>
          <w:rFonts w:eastAsia="仿宋_GB2312"/>
          <w:color w:val="auto"/>
          <w:kern w:val="0"/>
          <w:sz w:val="32"/>
          <w:szCs w:val="32"/>
          <w:highlight w:val="none"/>
        </w:rPr>
        <w:t>。本案现已审理终结。</w:t>
      </w:r>
    </w:p>
    <w:p>
      <w:pPr>
        <w:autoSpaceDE w:val="0"/>
        <w:autoSpaceDN w:val="0"/>
        <w:adjustRightInd w:val="0"/>
        <w:spacing w:line="520" w:lineRule="exact"/>
        <w:ind w:firstLine="600"/>
        <w:rPr>
          <w:rFonts w:ascii="仿宋_GB2312" w:hAnsi="仿宋_GB2312" w:eastAsia="仿宋_GB2312" w:cs="仿宋_GB2312"/>
          <w:color w:val="auto"/>
          <w:sz w:val="32"/>
          <w:szCs w:val="32"/>
          <w:highlight w:val="none"/>
          <w:u w:val="single"/>
        </w:rPr>
      </w:pPr>
      <w:r>
        <w:rPr>
          <w:rFonts w:hint="eastAsia" w:ascii="仿宋_GB2312" w:hAnsi="仿宋_GB2312" w:eastAsia="仿宋_GB2312" w:cs="仿宋_GB2312"/>
          <w:color w:val="auto"/>
          <w:kern w:val="0"/>
          <w:sz w:val="32"/>
          <w:szCs w:val="32"/>
          <w:highlight w:val="none"/>
        </w:rPr>
        <w:t>卡地亚公司上诉请求：1</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撤销</w:t>
      </w:r>
      <w:r>
        <w:rPr>
          <w:rFonts w:hint="eastAsia" w:eastAsia="仿宋_GB2312"/>
          <w:color w:val="auto"/>
          <w:kern w:val="0"/>
          <w:sz w:val="32"/>
          <w:szCs w:val="32"/>
          <w:highlight w:val="none"/>
          <w:lang w:val="en-US" w:eastAsia="zh-Hans"/>
        </w:rPr>
        <w:t>中华人民共和国</w:t>
      </w:r>
      <w:r>
        <w:rPr>
          <w:rFonts w:hint="eastAsia" w:ascii="仿宋_GB2312" w:hAnsi="仿宋_GB2312" w:eastAsia="仿宋_GB2312" w:cs="仿宋_GB2312"/>
          <w:color w:val="auto"/>
          <w:kern w:val="0"/>
          <w:sz w:val="32"/>
          <w:szCs w:val="32"/>
          <w:highlight w:val="none"/>
        </w:rPr>
        <w:t>天津市第一中级人民法院作出</w:t>
      </w:r>
      <w:r>
        <w:rPr>
          <w:rFonts w:hint="eastAsia" w:ascii="仿宋_GB2312" w:hAnsi="仿宋_GB2312" w:eastAsia="仿宋_GB2312" w:cs="仿宋_GB2312"/>
          <w:color w:val="auto"/>
          <w:sz w:val="32"/>
          <w:szCs w:val="32"/>
          <w:highlight w:val="none"/>
        </w:rPr>
        <w:t>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2020</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津01民初873号民事判决第七项、第八项、第九项、第十项、第十一项、</w:t>
      </w:r>
      <w:r>
        <w:rPr>
          <w:rFonts w:hint="eastAsia" w:ascii="仿宋_GB2312" w:hAnsi="仿宋_GB2312" w:eastAsia="仿宋_GB2312" w:cs="仿宋_GB2312"/>
          <w:color w:val="auto"/>
          <w:sz w:val="32"/>
          <w:szCs w:val="32"/>
          <w:highlight w:val="none"/>
          <w:lang w:val="en-US" w:eastAsia="zh-Hans"/>
        </w:rPr>
        <w:t>第</w:t>
      </w:r>
      <w:r>
        <w:rPr>
          <w:rFonts w:hint="eastAsia" w:ascii="仿宋_GB2312" w:hAnsi="仿宋_GB2312" w:eastAsia="仿宋_GB2312" w:cs="仿宋_GB2312"/>
          <w:color w:val="auto"/>
          <w:sz w:val="32"/>
          <w:szCs w:val="32"/>
          <w:highlight w:val="none"/>
        </w:rPr>
        <w:t>十二项</w:t>
      </w:r>
      <w:r>
        <w:rPr>
          <w:rFonts w:hint="default"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判令尚丰珠宝行、金玉楼珠宝店、凤祥银屋、大福珠宝公司立即停止销售使用卡地亚公司“LOVE”系列具有一定影响的商品装潢的珠宝、首饰类产品</w:t>
      </w:r>
      <w:r>
        <w:rPr>
          <w:rFonts w:hint="default"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判令梦金园集团公司、山东梦金园公司赔偿卡地亚公司经济损失235万元</w:t>
      </w:r>
      <w:r>
        <w:rPr>
          <w:rFonts w:hint="default"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rPr>
        <w:t>4</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判令尚丰珠宝行赔偿卡地亚公司经济损失20万元、金玉楼珠宝店赔偿卡地亚公司经济损失15万元、凤祥银屋赔偿卡地亚公司经济损失10万元、大福珠宝公司赔偿卡地亚公司经济损失15万元，梦金园集团公司、山东梦金园公司对前述各被上诉人赔偿金额承担连带赔偿责任</w:t>
      </w:r>
      <w:r>
        <w:rPr>
          <w:rFonts w:hint="default"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rPr>
        <w:t>5</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判令梦金园集团公司、山东梦金园公司、尚丰珠宝行、金玉楼珠宝店、凤祥银屋、大福珠宝公司共同承担卡地亚公司为制止侵权行为支付的合理费用50万元</w:t>
      </w:r>
      <w:r>
        <w:rPr>
          <w:rFonts w:hint="default"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rPr>
        <w:t>6</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判令梦金园</w:t>
      </w:r>
      <w:r>
        <w:rPr>
          <w:rFonts w:hint="eastAsia" w:ascii="仿宋_GB2312" w:hAnsi="仿宋_GB2312" w:eastAsia="仿宋_GB2312" w:cs="仿宋_GB2312"/>
          <w:color w:val="auto"/>
          <w:kern w:val="0"/>
          <w:sz w:val="32"/>
          <w:szCs w:val="32"/>
          <w:highlight w:val="none"/>
        </w:rPr>
        <w:t>集团公司、山东梦金园公司、尚丰珠宝行、金玉楼珠宝店、凤祥银屋、大福珠宝公司</w:t>
      </w:r>
      <w:r>
        <w:rPr>
          <w:rFonts w:hint="eastAsia" w:ascii="仿宋_GB2312" w:hAnsi="仿宋_GB2312" w:eastAsia="仿宋_GB2312" w:cs="仿宋_GB2312"/>
          <w:color w:val="auto"/>
          <w:sz w:val="32"/>
          <w:szCs w:val="32"/>
          <w:highlight w:val="none"/>
        </w:rPr>
        <w:t>在</w:t>
      </w:r>
      <w:r>
        <w:rPr>
          <w:rFonts w:hint="default"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rPr>
        <w:t>人民日报</w:t>
      </w:r>
      <w:r>
        <w:rPr>
          <w:rFonts w:hint="default"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rPr>
        <w:t>或</w:t>
      </w:r>
      <w:r>
        <w:rPr>
          <w:rFonts w:hint="eastAsia" w:ascii="仿宋_GB2312" w:hAnsi="仿宋_GB2312" w:eastAsia="仿宋_GB2312" w:cs="仿宋_GB2312"/>
          <w:color w:val="auto"/>
          <w:sz w:val="32"/>
          <w:szCs w:val="32"/>
          <w:highlight w:val="none"/>
          <w:lang w:eastAsia="zh-CN"/>
        </w:rPr>
        <w:t>者</w:t>
      </w:r>
      <w:r>
        <w:rPr>
          <w:rFonts w:hint="default"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rPr>
        <w:t>法制日报</w:t>
      </w:r>
      <w:r>
        <w:rPr>
          <w:rFonts w:hint="default"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rPr>
        <w:t>上刊登公告，消除影响，并承担由此产生的一切费用</w:t>
      </w:r>
      <w:r>
        <w:rPr>
          <w:rFonts w:hint="default"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rPr>
        <w:t>7</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一、二审案件诉讼费用由</w:t>
      </w:r>
      <w:r>
        <w:rPr>
          <w:rFonts w:hint="eastAsia" w:ascii="仿宋_GB2312" w:hAnsi="仿宋_GB2312" w:eastAsia="仿宋_GB2312" w:cs="仿宋_GB2312"/>
          <w:color w:val="auto"/>
          <w:kern w:val="0"/>
          <w:sz w:val="32"/>
          <w:szCs w:val="32"/>
          <w:highlight w:val="none"/>
        </w:rPr>
        <w:t>梦金园集团公司、山东梦金园公司、尚丰珠宝行、金玉楼珠宝店、凤祥银屋、大福珠宝公司</w:t>
      </w:r>
      <w:r>
        <w:rPr>
          <w:rFonts w:hint="eastAsia" w:ascii="仿宋_GB2312" w:hAnsi="仿宋_GB2312" w:eastAsia="仿宋_GB2312" w:cs="仿宋_GB2312"/>
          <w:color w:val="auto"/>
          <w:sz w:val="32"/>
          <w:szCs w:val="32"/>
          <w:highlight w:val="none"/>
        </w:rPr>
        <w:t>负担。主要事实和理由</w:t>
      </w:r>
      <w:r>
        <w:rPr>
          <w:rFonts w:hint="eastAsia" w:ascii="仿宋_GB2312" w:hAnsi="仿宋_GB2312" w:eastAsia="仿宋_GB2312" w:cs="仿宋_GB2312"/>
          <w:color w:val="auto"/>
          <w:kern w:val="0"/>
          <w:sz w:val="32"/>
          <w:szCs w:val="32"/>
          <w:highlight w:val="none"/>
        </w:rPr>
        <w:t>：（一）一审法院认为现有证据不足以证明尚丰珠宝行、金玉楼珠宝店、凤祥银屋、大福珠宝公司以及案外人潘春波、北京奥珠泰珠宝有限公司（以下简称奥珠泰公司）、长沙县黄兴镇敏诺首饰行（以下简称敏诺首饰行）、长沙县榔梨信誉工艺品店（以下简称信誉工艺品店）、长安区金福饰品店（以下简称金福饰品店）销售的被诉侵权产品系由梦金园集团公司、山东梦金园公司提供</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未认定梦金园集团公司、山东梦金园公司对其他涉案主体的行为承担连带责任的依据不足</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属于事实认定不清、法律适用错误。1</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基于梦金园集团公司、山东梦金园公司与涉案</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梦金园</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加盟</w:t>
      </w:r>
      <w:r>
        <w:rPr>
          <w:rFonts w:hint="eastAsia" w:ascii="仿宋_GB2312" w:hAnsi="仿宋_GB2312" w:eastAsia="仿宋_GB2312" w:cs="仿宋_GB2312"/>
          <w:color w:val="auto"/>
          <w:kern w:val="0"/>
          <w:sz w:val="32"/>
          <w:szCs w:val="32"/>
          <w:highlight w:val="none"/>
          <w:lang w:eastAsia="zh-CN"/>
        </w:rPr>
        <w:t>商</w:t>
      </w:r>
      <w:r>
        <w:rPr>
          <w:rFonts w:hint="eastAsia" w:ascii="仿宋_GB2312" w:hAnsi="仿宋_GB2312" w:eastAsia="仿宋_GB2312" w:cs="仿宋_GB2312"/>
          <w:color w:val="auto"/>
          <w:kern w:val="0"/>
          <w:sz w:val="32"/>
          <w:szCs w:val="32"/>
          <w:highlight w:val="none"/>
        </w:rPr>
        <w:t>的特许经营关系</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涉案</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梦金园</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加盟店</w:t>
      </w:r>
      <w:r>
        <w:rPr>
          <w:rFonts w:hint="eastAsia" w:ascii="仿宋_GB2312" w:hAnsi="仿宋_GB2312" w:eastAsia="仿宋_GB2312" w:cs="仿宋_GB2312"/>
          <w:color w:val="auto"/>
          <w:kern w:val="0"/>
          <w:sz w:val="32"/>
          <w:szCs w:val="32"/>
          <w:highlight w:val="none"/>
          <w:lang w:eastAsia="zh-CN"/>
        </w:rPr>
        <w:t>铺</w:t>
      </w:r>
      <w:r>
        <w:rPr>
          <w:rFonts w:hint="eastAsia" w:ascii="仿宋_GB2312" w:hAnsi="仿宋_GB2312" w:eastAsia="仿宋_GB2312" w:cs="仿宋_GB2312"/>
          <w:color w:val="auto"/>
          <w:kern w:val="0"/>
          <w:sz w:val="32"/>
          <w:szCs w:val="32"/>
          <w:highlight w:val="none"/>
        </w:rPr>
        <w:t>的外观及被诉侵权产品所附的吊牌、销售单据及包装</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部分被诉侵权产品上的</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MJY”标识等</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社会公众有理由相信被诉侵权产品来自梦金园集团公司、山东梦金园公司。即便并非梦金园集团公司、山东梦金园公司直接生产</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也是由其授权或默许的代工厂生产、作为梦金园专卖店产品售出</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梦金园集团公司、山东梦金园公司仍应承担生产、销售的法律责任。根据山东梦金园公司与涉案</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梦金园</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加盟</w:t>
      </w:r>
      <w:r>
        <w:rPr>
          <w:rFonts w:hint="eastAsia" w:ascii="仿宋_GB2312" w:hAnsi="仿宋_GB2312" w:eastAsia="仿宋_GB2312" w:cs="仿宋_GB2312"/>
          <w:color w:val="auto"/>
          <w:kern w:val="0"/>
          <w:sz w:val="32"/>
          <w:szCs w:val="32"/>
          <w:highlight w:val="none"/>
          <w:lang w:eastAsia="zh-CN"/>
        </w:rPr>
        <w:t>商</w:t>
      </w:r>
      <w:r>
        <w:rPr>
          <w:rFonts w:hint="eastAsia" w:ascii="仿宋_GB2312" w:hAnsi="仿宋_GB2312" w:eastAsia="仿宋_GB2312" w:cs="仿宋_GB2312"/>
          <w:color w:val="auto"/>
          <w:kern w:val="0"/>
          <w:sz w:val="32"/>
          <w:szCs w:val="32"/>
          <w:highlight w:val="none"/>
        </w:rPr>
        <w:t>所签订的《特许经营合同》</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加盟</w:t>
      </w:r>
      <w:r>
        <w:rPr>
          <w:rFonts w:hint="eastAsia" w:ascii="仿宋_GB2312" w:hAnsi="仿宋_GB2312" w:eastAsia="仿宋_GB2312" w:cs="仿宋_GB2312"/>
          <w:color w:val="auto"/>
          <w:kern w:val="0"/>
          <w:sz w:val="32"/>
          <w:szCs w:val="32"/>
          <w:highlight w:val="none"/>
          <w:lang w:eastAsia="zh-CN"/>
        </w:rPr>
        <w:t>商</w:t>
      </w:r>
      <w:r>
        <w:rPr>
          <w:rFonts w:hint="eastAsia" w:ascii="仿宋_GB2312" w:hAnsi="仿宋_GB2312" w:eastAsia="仿宋_GB2312" w:cs="仿宋_GB2312"/>
          <w:color w:val="auto"/>
          <w:kern w:val="0"/>
          <w:sz w:val="32"/>
          <w:szCs w:val="32"/>
          <w:highlight w:val="none"/>
        </w:rPr>
        <w:t>不能在梦金园区域销售非梦金园产品</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但经工商查处或公证取证过程中展现的加盟店</w:t>
      </w:r>
      <w:r>
        <w:rPr>
          <w:rFonts w:hint="eastAsia" w:ascii="仿宋_GB2312" w:hAnsi="仿宋_GB2312" w:eastAsia="仿宋_GB2312" w:cs="仿宋_GB2312"/>
          <w:color w:val="auto"/>
          <w:kern w:val="0"/>
          <w:sz w:val="32"/>
          <w:szCs w:val="32"/>
          <w:highlight w:val="none"/>
          <w:lang w:eastAsia="zh-CN"/>
        </w:rPr>
        <w:t>铺</w:t>
      </w:r>
      <w:r>
        <w:rPr>
          <w:rFonts w:hint="eastAsia" w:ascii="仿宋_GB2312" w:hAnsi="仿宋_GB2312" w:eastAsia="仿宋_GB2312" w:cs="仿宋_GB2312"/>
          <w:color w:val="auto"/>
          <w:kern w:val="0"/>
          <w:sz w:val="32"/>
          <w:szCs w:val="32"/>
          <w:highlight w:val="none"/>
        </w:rPr>
        <w:t>现场展示、销售侵权产品的环境来看</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被诉侵权产品均系在梦金园专卖区域取得</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涉案</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梦金园</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加盟</w:t>
      </w:r>
      <w:r>
        <w:rPr>
          <w:rFonts w:hint="eastAsia" w:ascii="仿宋_GB2312" w:hAnsi="仿宋_GB2312" w:eastAsia="仿宋_GB2312" w:cs="仿宋_GB2312"/>
          <w:color w:val="auto"/>
          <w:kern w:val="0"/>
          <w:sz w:val="32"/>
          <w:szCs w:val="32"/>
          <w:highlight w:val="none"/>
          <w:lang w:eastAsia="zh-CN"/>
        </w:rPr>
        <w:t>商</w:t>
      </w:r>
      <w:r>
        <w:rPr>
          <w:rFonts w:hint="eastAsia" w:ascii="仿宋_GB2312" w:hAnsi="仿宋_GB2312" w:eastAsia="仿宋_GB2312" w:cs="仿宋_GB2312"/>
          <w:color w:val="auto"/>
          <w:kern w:val="0"/>
          <w:sz w:val="32"/>
          <w:szCs w:val="32"/>
          <w:highlight w:val="none"/>
        </w:rPr>
        <w:t>数量多、侵权频发、侵权时间长</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上述行为显然系经梦金园集团公司、山东梦金园公司的授权或认可。梦金园集团公司、山东梦金园公司应当就被诉侵权产品的生产和销售承担相关法律责任。2</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即便被诉侵权产品并非由梦金园集团公司、山东梦金园公司生产、销售</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其作为</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梦金园”品牌的持有人及特许经营许可方</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对被特许人的行为有责任、有能力予以监管。其在明知众多被特许人在“梦金园</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特许经营</w:t>
      </w:r>
      <w:r>
        <w:rPr>
          <w:rFonts w:hint="eastAsia" w:ascii="仿宋_GB2312" w:hAnsi="仿宋_GB2312" w:eastAsia="仿宋_GB2312" w:cs="仿宋_GB2312"/>
          <w:color w:val="auto"/>
          <w:kern w:val="0"/>
          <w:sz w:val="32"/>
          <w:szCs w:val="32"/>
          <w:highlight w:val="none"/>
          <w:lang w:eastAsia="zh-CN"/>
        </w:rPr>
        <w:t>店</w:t>
      </w:r>
      <w:r>
        <w:rPr>
          <w:rFonts w:hint="eastAsia" w:ascii="仿宋_GB2312" w:hAnsi="仿宋_GB2312" w:eastAsia="仿宋_GB2312" w:cs="仿宋_GB2312"/>
          <w:color w:val="auto"/>
          <w:kern w:val="0"/>
          <w:sz w:val="32"/>
          <w:szCs w:val="32"/>
          <w:highlight w:val="none"/>
        </w:rPr>
        <w:t>中销售侵权产品的情况下</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为保证其自身获利</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怠于履行应尽的监管义务</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默许、放任加盟</w:t>
      </w:r>
      <w:r>
        <w:rPr>
          <w:rFonts w:hint="eastAsia" w:ascii="仿宋_GB2312" w:hAnsi="仿宋_GB2312" w:eastAsia="仿宋_GB2312" w:cs="仿宋_GB2312"/>
          <w:color w:val="auto"/>
          <w:kern w:val="0"/>
          <w:sz w:val="32"/>
          <w:szCs w:val="32"/>
          <w:highlight w:val="none"/>
          <w:lang w:eastAsia="zh-CN"/>
        </w:rPr>
        <w:t>商</w:t>
      </w:r>
      <w:r>
        <w:rPr>
          <w:rFonts w:hint="eastAsia" w:ascii="仿宋_GB2312" w:hAnsi="仿宋_GB2312" w:eastAsia="仿宋_GB2312" w:cs="仿宋_GB2312"/>
          <w:color w:val="auto"/>
          <w:kern w:val="0"/>
          <w:sz w:val="32"/>
          <w:szCs w:val="32"/>
          <w:highlight w:val="none"/>
        </w:rPr>
        <w:t>销售侵权产品</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为被特许人的侵权行为提供了便利条件</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Hans"/>
        </w:rPr>
        <w:t>给</w:t>
      </w:r>
      <w:r>
        <w:rPr>
          <w:rFonts w:hint="eastAsia" w:ascii="仿宋_GB2312" w:hAnsi="仿宋_GB2312" w:eastAsia="仿宋_GB2312" w:cs="仿宋_GB2312"/>
          <w:color w:val="auto"/>
          <w:kern w:val="0"/>
          <w:sz w:val="32"/>
          <w:szCs w:val="32"/>
          <w:highlight w:val="none"/>
        </w:rPr>
        <w:t>卡地亚公司造成巨大损失</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应承担连带侵权责任。（二）一审判决关于“有一定影响的商品装潢”的条款适用错误。一审判决关于“销售带有他人有一定影响的商品装潢的商品不构成反不正当竞争法规定的擅自使用行为”的认定属于适用法律错误。《中华人民共和国反不正当竞争法》规制的不仅包括侵权产品的生产者</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还包括销售者，一审判决适用法律错误。（三）卡地亚公司主张消除影响、赔偿损失具有事实及法律依据</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一审判决就侵权责任的确定</w:t>
      </w:r>
      <w:r>
        <w:rPr>
          <w:rFonts w:hint="eastAsia" w:ascii="仿宋_GB2312" w:hAnsi="仿宋_GB2312" w:eastAsia="仿宋_GB2312" w:cs="仿宋_GB2312"/>
          <w:color w:val="auto"/>
          <w:kern w:val="0"/>
          <w:sz w:val="32"/>
          <w:szCs w:val="32"/>
          <w:highlight w:val="none"/>
          <w:lang w:eastAsia="zh-CN"/>
        </w:rPr>
        <w:t>，属于</w:t>
      </w:r>
      <w:r>
        <w:rPr>
          <w:rFonts w:hint="eastAsia" w:ascii="仿宋_GB2312" w:hAnsi="仿宋_GB2312" w:eastAsia="仿宋_GB2312" w:cs="仿宋_GB2312"/>
          <w:color w:val="auto"/>
          <w:kern w:val="0"/>
          <w:sz w:val="32"/>
          <w:szCs w:val="32"/>
          <w:highlight w:val="none"/>
        </w:rPr>
        <w:t>事实认定不清</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法律适用错误。一审认定的赔偿数额过低，在本案中</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梦金园集团公司、山东梦金园公司等具有明显的侵权恶意</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且侵权规模较大</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侵权获利巨大</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同时给卡地亚公司造成了极大的商誉流失和经济损失，特别是一审法院割裂了梦金园集团公司、山东梦金园公司与其加盟</w:t>
      </w:r>
      <w:r>
        <w:rPr>
          <w:rFonts w:hint="eastAsia" w:ascii="仿宋_GB2312" w:hAnsi="仿宋_GB2312" w:eastAsia="仿宋_GB2312" w:cs="仿宋_GB2312"/>
          <w:color w:val="auto"/>
          <w:kern w:val="0"/>
          <w:sz w:val="32"/>
          <w:szCs w:val="32"/>
          <w:highlight w:val="none"/>
          <w:lang w:eastAsia="zh-CN"/>
        </w:rPr>
        <w:t>商</w:t>
      </w:r>
      <w:r>
        <w:rPr>
          <w:rFonts w:hint="eastAsia" w:ascii="仿宋_GB2312" w:hAnsi="仿宋_GB2312" w:eastAsia="仿宋_GB2312" w:cs="仿宋_GB2312"/>
          <w:color w:val="auto"/>
          <w:kern w:val="0"/>
          <w:sz w:val="32"/>
          <w:szCs w:val="32"/>
          <w:highlight w:val="none"/>
        </w:rPr>
        <w:t>侵权行为的关联关系，没有将上述因素一并纳入赔偿额的考量。卡地亚公司合理开支的实际支出，远超起诉时所主张的50万元，综合以上因素，应当从高认定合理费用数额。</w:t>
      </w:r>
    </w:p>
    <w:p>
      <w:pPr>
        <w:autoSpaceDE w:val="0"/>
        <w:autoSpaceDN w:val="0"/>
        <w:adjustRightInd w:val="0"/>
        <w:spacing w:line="520" w:lineRule="exact"/>
        <w:ind w:firstLine="6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梦金园集团公司、山东梦金园公司辩称，卡地亚公司的上诉理由缺乏依据。主要理由如下：（一）一审法院认定他人在被诉侵权产品销售过程中使用“梦金园”标识和带有“梦金园”标识的包装，并不能证明被诉侵权产品系梦金园集团公司和山东梦金园公司提供，卡地亚公司要求梦金园集团公司和山东梦金园公司对涉案其他主体的行为承担连带责任，依据不足。一审判决对此认定事实清楚，适用法律正确。（二）山东梦金园公司对被特许人不存在监督管理的义务，在确定被</w:t>
      </w:r>
      <w:r>
        <w:rPr>
          <w:rFonts w:hint="eastAsia" w:ascii="仿宋_GB2312" w:hAnsi="仿宋_GB2312" w:eastAsia="仿宋_GB2312" w:cs="仿宋_GB2312"/>
          <w:color w:val="auto"/>
          <w:kern w:val="0"/>
          <w:sz w:val="32"/>
          <w:szCs w:val="32"/>
          <w:highlight w:val="none"/>
          <w:lang w:eastAsia="zh-CN"/>
        </w:rPr>
        <w:t>特许</w:t>
      </w:r>
      <w:r>
        <w:rPr>
          <w:rFonts w:hint="eastAsia" w:ascii="仿宋_GB2312" w:hAnsi="仿宋_GB2312" w:eastAsia="仿宋_GB2312" w:cs="仿宋_GB2312"/>
          <w:color w:val="auto"/>
          <w:kern w:val="0"/>
          <w:sz w:val="32"/>
          <w:szCs w:val="32"/>
          <w:highlight w:val="none"/>
        </w:rPr>
        <w:t>人违约的前提下，根据涉案特许经营合同约定可以追究其违约责任。在本案中，不能确认被特许人在特许经营合同约定的区域内存在违约责任，不能追究其违约责任。梦金园集团公司、山东梦金园公司未侵犯卡地亚公司的商标权，不存在不正当竞争行为，不应承担赔偿损失、消除影响的责任。</w:t>
      </w:r>
    </w:p>
    <w:p>
      <w:pPr>
        <w:autoSpaceDE w:val="0"/>
        <w:autoSpaceDN w:val="0"/>
        <w:adjustRightInd w:val="0"/>
        <w:spacing w:line="520" w:lineRule="exact"/>
        <w:ind w:firstLine="6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梦金园集团公司和山东梦金园公司上诉请求：1</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驳回卡地亚公司对梦金园集团公司和山东梦金园公司的诉讼请求。2</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本案一、二审诉讼费由卡地亚公司承担。主要事实和理由：（一）权利人是否对他人的侵权行为主张权利等不是判定商品来源的依据。现有的证据不足以证明北京东翠梦情珠宝商贸中心（以下简称东翠梦情商贸中心）的被诉侵权产品是梦金园集团公司和山东梦金园公司提供。1</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被诉侵权产品带有“梦金园”字样的包装盒、包装袋等均不是梦金园集团公司和山东梦金园公司提供，而是从北京天雅珠宝城批发购买，是其自行打印并悬挂在饰品上的。被诉侵权产品标签上缺少“梦金园”商标二维码、证书号、查询网址等多项信息，可以证明该被诉侵权产品非来源于山东梦金园公司。2</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卡地亚公司一审提交的证据中，各涉案加盟</w:t>
      </w:r>
      <w:r>
        <w:rPr>
          <w:rFonts w:hint="eastAsia" w:ascii="仿宋_GB2312" w:hAnsi="仿宋_GB2312" w:eastAsia="仿宋_GB2312" w:cs="仿宋_GB2312"/>
          <w:color w:val="auto"/>
          <w:kern w:val="0"/>
          <w:sz w:val="32"/>
          <w:szCs w:val="32"/>
          <w:highlight w:val="none"/>
          <w:lang w:eastAsia="zh-CN"/>
        </w:rPr>
        <w:t>店铺</w:t>
      </w:r>
      <w:r>
        <w:rPr>
          <w:rFonts w:hint="eastAsia" w:ascii="仿宋_GB2312" w:hAnsi="仿宋_GB2312" w:eastAsia="仿宋_GB2312" w:cs="仿宋_GB2312"/>
          <w:color w:val="auto"/>
          <w:kern w:val="0"/>
          <w:sz w:val="32"/>
          <w:szCs w:val="32"/>
          <w:highlight w:val="none"/>
        </w:rPr>
        <w:t>的质保单样式均不一致，不能仅依据从东翠梦情商贸中心公证购买过程中取得的质保单上有梦金园公司的名称，即认定梦金园集团公司与山东梦金园</w:t>
      </w:r>
      <w:r>
        <w:rPr>
          <w:rFonts w:hint="eastAsia" w:ascii="仿宋_GB2312" w:hAnsi="仿宋_GB2312" w:eastAsia="仿宋_GB2312" w:cs="仿宋_GB2312"/>
          <w:color w:val="auto"/>
          <w:kern w:val="0"/>
          <w:sz w:val="32"/>
          <w:szCs w:val="32"/>
          <w:highlight w:val="none"/>
          <w:lang w:val="en-US" w:eastAsia="zh-Hans"/>
        </w:rPr>
        <w:t>公司</w:t>
      </w:r>
      <w:r>
        <w:rPr>
          <w:rFonts w:hint="eastAsia" w:ascii="仿宋_GB2312" w:hAnsi="仿宋_GB2312" w:eastAsia="仿宋_GB2312" w:cs="仿宋_GB2312"/>
          <w:color w:val="auto"/>
          <w:kern w:val="0"/>
          <w:sz w:val="32"/>
          <w:szCs w:val="32"/>
          <w:highlight w:val="none"/>
        </w:rPr>
        <w:t>共同生产、销售了被诉侵权产品。3</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一审法院认定卡地亚公司从东翠梦情商贸中心购买的被诉侵权产品系梦金园集团公司和山东梦金园公司共同生产、销售，也与逻辑不符。一审法院从商务部调取的山东梦金园公司加盟商清单，包括尚丰珠宝行等店，不包括东翠梦情商贸中心，一审法院认定作为山东梦金园公司加盟商所销售的被诉侵权产品并非山东梦金园公司提供，而不是山东梦金园公司加盟商的东翠梦情商贸中心销售的被诉侵权产品由山东梦金园公司提供，有悖于正常商业逻辑。（</w:t>
      </w:r>
      <w:r>
        <w:rPr>
          <w:rFonts w:hint="eastAsia" w:ascii="仿宋_GB2312" w:hAnsi="仿宋_GB2312" w:eastAsia="仿宋_GB2312" w:cs="仿宋_GB2312"/>
          <w:color w:val="auto"/>
          <w:kern w:val="0"/>
          <w:sz w:val="32"/>
          <w:szCs w:val="32"/>
          <w:highlight w:val="none"/>
          <w:lang w:eastAsia="zh-CN"/>
        </w:rPr>
        <w:t>二</w:t>
      </w:r>
      <w:r>
        <w:rPr>
          <w:rFonts w:hint="eastAsia" w:ascii="仿宋_GB2312" w:hAnsi="仿宋_GB2312" w:eastAsia="仿宋_GB2312" w:cs="仿宋_GB2312"/>
          <w:color w:val="auto"/>
          <w:kern w:val="0"/>
          <w:sz w:val="32"/>
          <w:szCs w:val="32"/>
          <w:highlight w:val="none"/>
        </w:rPr>
        <w:t>）梦金园集团公司并不从事黄金饰品的生产及销售，卡地亚公司也未提供梦金园集团公司从事黄金饰品生产的证据，一审法院认定梦金园集团公司生产、销售了被诉侵权产品，没有任何事实依据，属于认定事实错误。（</w:t>
      </w:r>
      <w:r>
        <w:rPr>
          <w:rFonts w:hint="eastAsia" w:ascii="仿宋_GB2312" w:hAnsi="仿宋_GB2312" w:eastAsia="仿宋_GB2312" w:cs="仿宋_GB2312"/>
          <w:color w:val="auto"/>
          <w:kern w:val="0"/>
          <w:sz w:val="32"/>
          <w:szCs w:val="32"/>
          <w:highlight w:val="none"/>
          <w:lang w:eastAsia="zh-CN"/>
        </w:rPr>
        <w:t>三</w:t>
      </w:r>
      <w:r>
        <w:rPr>
          <w:rFonts w:hint="eastAsia" w:ascii="仿宋_GB2312" w:hAnsi="仿宋_GB2312" w:eastAsia="仿宋_GB2312" w:cs="仿宋_GB2312"/>
          <w:color w:val="auto"/>
          <w:kern w:val="0"/>
          <w:sz w:val="32"/>
          <w:szCs w:val="32"/>
          <w:highlight w:val="none"/>
        </w:rPr>
        <w:t>）一审判决关于尚丰珠宝行的侵权</w:t>
      </w:r>
      <w:r>
        <w:rPr>
          <w:rFonts w:hint="eastAsia" w:ascii="仿宋_GB2312" w:hAnsi="仿宋_GB2312" w:eastAsia="仿宋_GB2312" w:cs="仿宋_GB2312"/>
          <w:color w:val="auto"/>
          <w:kern w:val="0"/>
          <w:sz w:val="32"/>
          <w:szCs w:val="32"/>
          <w:highlight w:val="none"/>
          <w:lang w:eastAsia="zh-CN"/>
        </w:rPr>
        <w:t>事实</w:t>
      </w:r>
      <w:r>
        <w:rPr>
          <w:rFonts w:hint="eastAsia" w:ascii="仿宋_GB2312" w:hAnsi="仿宋_GB2312" w:eastAsia="仿宋_GB2312" w:cs="仿宋_GB2312"/>
          <w:color w:val="auto"/>
          <w:kern w:val="0"/>
          <w:sz w:val="32"/>
          <w:szCs w:val="32"/>
          <w:highlight w:val="none"/>
        </w:rPr>
        <w:t>认定中，认定平市监处字（2017）146号《行政处罚决定书》出具的时间为2017年5月17日错误，应为2017年5月19日。一审判决对于北京路盛（上海）律师事务所在上海市长宁公证处的随同下，来到尚丰珠宝行的时间为2019年4月18日认定错误，应为2019年4月17日。</w:t>
      </w:r>
    </w:p>
    <w:p>
      <w:pPr>
        <w:autoSpaceDE w:val="0"/>
        <w:autoSpaceDN w:val="0"/>
        <w:adjustRightInd w:val="0"/>
        <w:spacing w:line="520" w:lineRule="exact"/>
        <w:ind w:firstLine="6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卡地亚公司辩称，梦金园集团公司和山东梦金园公司上诉请求应予驳回。主要理由如下：</w:t>
      </w:r>
      <w:r>
        <w:rPr>
          <w:rFonts w:hint="default"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val="en-US" w:eastAsia="zh-Hans"/>
        </w:rPr>
        <w:t>一</w:t>
      </w:r>
      <w:r>
        <w:rPr>
          <w:rFonts w:hint="default"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rPr>
        <w:t>关于案外人东翠梦情商贸中心销售的被诉侵权产品来源于梦金园集团公司和山东梦金园公司的事实清楚。根据公证书内容显示，梦金园集团公司经营的微信公众号显示在该地址处有梦金园专柜，涉案店铺提供的产品包装、质保单标签均标注了厂址，名片上有“天津梦金园”标识，且被诉侵权产品上刻有“MJY”梦金园拼音的首字母。被诉侵权产品均以“梦金园”名义出售，可以推定梦金园集团公司和山东梦金园公司系制造者。</w:t>
      </w:r>
      <w:r>
        <w:rPr>
          <w:rFonts w:hint="default"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val="en-US" w:eastAsia="zh-Hans"/>
        </w:rPr>
        <w:t>二</w:t>
      </w:r>
      <w:r>
        <w:rPr>
          <w:rFonts w:hint="default"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rPr>
        <w:t>梦金园集团公司和山东梦金园公司在2017年的微信公众号中宣传该地点有加盟专柜销售梦金园产品。梦金园集团公司和山东梦金园公司共同经营管理梦金园特许经营体系，二者共同生产、销售梦金园产品，存在共同侵权的意思联络，应当为侵权产品的生产、销售承担共同侵权责任。特许加盟店出具的质量保证单上显示梦金园集团公司即“天津梦金园”。</w:t>
      </w:r>
      <w:r>
        <w:rPr>
          <w:rFonts w:hint="default"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val="en-US" w:eastAsia="zh-Hans"/>
        </w:rPr>
        <w:t>三</w:t>
      </w:r>
      <w:r>
        <w:rPr>
          <w:rFonts w:hint="default"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rPr>
        <w:t>行政处罚决定书的出具时间只是一个笔误，不属于案件事实的认定问题。</w:t>
      </w:r>
    </w:p>
    <w:p>
      <w:pPr>
        <w:pStyle w:val="9"/>
        <w:spacing w:line="520" w:lineRule="exact"/>
        <w:ind w:firstLine="640"/>
        <w:rPr>
          <w:rFonts w:hint="default" w:eastAsia="仿宋_GB2312"/>
          <w:color w:val="auto"/>
          <w:kern w:val="0"/>
          <w:sz w:val="32"/>
          <w:szCs w:val="32"/>
          <w:highlight w:val="none"/>
        </w:rPr>
      </w:pPr>
      <w:r>
        <w:rPr>
          <w:rFonts w:eastAsia="仿宋_GB2312"/>
          <w:color w:val="auto"/>
          <w:kern w:val="0"/>
          <w:sz w:val="32"/>
          <w:szCs w:val="32"/>
          <w:highlight w:val="none"/>
        </w:rPr>
        <w:t>卡地亚公司向一审法院起诉请求：1．判令梦金园集团公司、山东梦金园公司立即停止在其生产、销售的珠宝首饰类产品上使用与卡地亚公司第202386号“</w:t>
      </w:r>
      <w:r>
        <w:rPr>
          <w:rFonts w:eastAsia="仿宋_GB2312"/>
          <w:color w:val="auto"/>
          <w:kern w:val="0"/>
          <w:sz w:val="32"/>
          <w:szCs w:val="32"/>
          <w:highlight w:val="none"/>
        </w:rPr>
        <w:drawing>
          <wp:inline distT="0" distB="0" distL="114300" distR="114300">
            <wp:extent cx="549275" cy="217805"/>
            <wp:effectExtent l="0" t="0" r="3175" b="10795"/>
            <wp:docPr id="3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5"/>
                    <pic:cNvPicPr>
                      <a:picLocks noChangeAspect="1"/>
                    </pic:cNvPicPr>
                  </pic:nvPicPr>
                  <pic:blipFill>
                    <a:blip r:embed="rId5" cstate="print"/>
                    <a:stretch>
                      <a:fillRect/>
                    </a:stretch>
                  </pic:blipFill>
                  <pic:spPr>
                    <a:xfrm>
                      <a:off x="0" y="0"/>
                      <a:ext cx="549275" cy="217805"/>
                    </a:xfrm>
                    <a:prstGeom prst="rect">
                      <a:avLst/>
                    </a:prstGeom>
                    <a:noFill/>
                    <a:ln w="9525">
                      <a:noFill/>
                    </a:ln>
                  </pic:spPr>
                </pic:pic>
              </a:graphicData>
            </a:graphic>
          </wp:inline>
        </w:drawing>
      </w:r>
      <w:r>
        <w:rPr>
          <w:rFonts w:eastAsia="仿宋_GB2312"/>
          <w:color w:val="auto"/>
          <w:kern w:val="0"/>
          <w:sz w:val="32"/>
          <w:szCs w:val="32"/>
          <w:highlight w:val="none"/>
        </w:rPr>
        <w:t>”商标和第G892848号“</w:t>
      </w:r>
      <w:r>
        <w:rPr>
          <w:rFonts w:eastAsia="仿宋_GB2312"/>
          <w:color w:val="auto"/>
          <w:kern w:val="0"/>
          <w:sz w:val="32"/>
          <w:szCs w:val="32"/>
          <w:highlight w:val="none"/>
        </w:rPr>
        <w:drawing>
          <wp:inline distT="0" distB="0" distL="114300" distR="114300">
            <wp:extent cx="189865" cy="171450"/>
            <wp:effectExtent l="0" t="0" r="635" b="0"/>
            <wp:docPr id="3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6"/>
                    <pic:cNvPicPr>
                      <a:picLocks noChangeAspect="1"/>
                    </pic:cNvPicPr>
                  </pic:nvPicPr>
                  <pic:blipFill>
                    <a:blip r:embed="rId6" cstate="print"/>
                    <a:stretch>
                      <a:fillRect/>
                    </a:stretch>
                  </pic:blipFill>
                  <pic:spPr>
                    <a:xfrm>
                      <a:off x="0" y="0"/>
                      <a:ext cx="189865" cy="171450"/>
                    </a:xfrm>
                    <a:prstGeom prst="rect">
                      <a:avLst/>
                    </a:prstGeom>
                    <a:noFill/>
                    <a:ln w="9525">
                      <a:noFill/>
                    </a:ln>
                  </pic:spPr>
                </pic:pic>
              </a:graphicData>
            </a:graphic>
          </wp:inline>
        </w:drawing>
      </w:r>
      <w:r>
        <w:rPr>
          <w:rFonts w:eastAsia="仿宋_GB2312"/>
          <w:color w:val="auto"/>
          <w:kern w:val="0"/>
          <w:sz w:val="32"/>
          <w:szCs w:val="32"/>
          <w:highlight w:val="none"/>
        </w:rPr>
        <w:t>”商标相同或近似的标识；2．判令梦金园集团公司、山东梦金园公司立即停止生产和销售使用了卡地亚公司</w:t>
      </w:r>
      <w:r>
        <w:rPr>
          <w:rFonts w:hint="eastAsia" w:eastAsia="仿宋_GB2312"/>
          <w:color w:val="auto"/>
          <w:kern w:val="0"/>
          <w:sz w:val="32"/>
          <w:szCs w:val="32"/>
          <w:highlight w:val="none"/>
          <w:lang w:eastAsia="zh-Hans"/>
        </w:rPr>
        <w:t>“</w:t>
      </w:r>
      <w:r>
        <w:rPr>
          <w:rFonts w:eastAsia="仿宋_GB2312"/>
          <w:color w:val="auto"/>
          <w:kern w:val="0"/>
          <w:sz w:val="32"/>
          <w:szCs w:val="32"/>
          <w:highlight w:val="none"/>
        </w:rPr>
        <w:t>LOVE</w:t>
      </w:r>
      <w:r>
        <w:rPr>
          <w:rFonts w:hint="eastAsia" w:eastAsia="仿宋_GB2312"/>
          <w:color w:val="auto"/>
          <w:kern w:val="0"/>
          <w:sz w:val="32"/>
          <w:szCs w:val="32"/>
          <w:highlight w:val="none"/>
          <w:lang w:eastAsia="zh-Hans"/>
        </w:rPr>
        <w:t>”</w:t>
      </w:r>
      <w:r>
        <w:rPr>
          <w:rFonts w:eastAsia="仿宋_GB2312"/>
          <w:color w:val="auto"/>
          <w:kern w:val="0"/>
          <w:sz w:val="32"/>
          <w:szCs w:val="32"/>
          <w:highlight w:val="none"/>
        </w:rPr>
        <w:t>系列具有一定影响的商品装潢的珠宝首饰类产品；3．判令尚丰珠宝行、金玉楼珠宝店、凤祥银屋、大福珠宝公司立即停止销售使用了与卡地亚公司第202386号“</w:t>
      </w:r>
      <w:r>
        <w:rPr>
          <w:rFonts w:eastAsia="仿宋_GB2312"/>
          <w:color w:val="auto"/>
          <w:kern w:val="0"/>
          <w:sz w:val="32"/>
          <w:szCs w:val="32"/>
          <w:highlight w:val="none"/>
        </w:rPr>
        <w:drawing>
          <wp:inline distT="0" distB="0" distL="114300" distR="114300">
            <wp:extent cx="549275" cy="217805"/>
            <wp:effectExtent l="0" t="0" r="3175" b="10795"/>
            <wp:docPr id="3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7"/>
                    <pic:cNvPicPr>
                      <a:picLocks noChangeAspect="1"/>
                    </pic:cNvPicPr>
                  </pic:nvPicPr>
                  <pic:blipFill>
                    <a:blip r:embed="rId5" cstate="print"/>
                    <a:stretch>
                      <a:fillRect/>
                    </a:stretch>
                  </pic:blipFill>
                  <pic:spPr>
                    <a:xfrm>
                      <a:off x="0" y="0"/>
                      <a:ext cx="549275" cy="217805"/>
                    </a:xfrm>
                    <a:prstGeom prst="rect">
                      <a:avLst/>
                    </a:prstGeom>
                    <a:noFill/>
                    <a:ln w="9525">
                      <a:noFill/>
                    </a:ln>
                  </pic:spPr>
                </pic:pic>
              </a:graphicData>
            </a:graphic>
          </wp:inline>
        </w:drawing>
      </w:r>
      <w:r>
        <w:rPr>
          <w:rFonts w:eastAsia="仿宋_GB2312"/>
          <w:color w:val="auto"/>
          <w:kern w:val="0"/>
          <w:sz w:val="32"/>
          <w:szCs w:val="32"/>
          <w:highlight w:val="none"/>
        </w:rPr>
        <w:t>”商标和第G892848号“</w:t>
      </w:r>
      <w:r>
        <w:rPr>
          <w:rFonts w:eastAsia="仿宋_GB2312"/>
          <w:color w:val="auto"/>
          <w:kern w:val="0"/>
          <w:sz w:val="32"/>
          <w:szCs w:val="32"/>
          <w:highlight w:val="none"/>
        </w:rPr>
        <w:drawing>
          <wp:inline distT="0" distB="0" distL="114300" distR="114300">
            <wp:extent cx="189865" cy="171450"/>
            <wp:effectExtent l="0" t="0" r="635" b="0"/>
            <wp:docPr id="3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8"/>
                    <pic:cNvPicPr>
                      <a:picLocks noChangeAspect="1"/>
                    </pic:cNvPicPr>
                  </pic:nvPicPr>
                  <pic:blipFill>
                    <a:blip r:embed="rId6" cstate="print"/>
                    <a:stretch>
                      <a:fillRect/>
                    </a:stretch>
                  </pic:blipFill>
                  <pic:spPr>
                    <a:xfrm>
                      <a:off x="0" y="0"/>
                      <a:ext cx="189865" cy="171450"/>
                    </a:xfrm>
                    <a:prstGeom prst="rect">
                      <a:avLst/>
                    </a:prstGeom>
                    <a:noFill/>
                    <a:ln w="9525">
                      <a:noFill/>
                    </a:ln>
                  </pic:spPr>
                </pic:pic>
              </a:graphicData>
            </a:graphic>
          </wp:inline>
        </w:drawing>
      </w:r>
      <w:r>
        <w:rPr>
          <w:rFonts w:eastAsia="仿宋_GB2312"/>
          <w:color w:val="auto"/>
          <w:kern w:val="0"/>
          <w:sz w:val="32"/>
          <w:szCs w:val="32"/>
          <w:highlight w:val="none"/>
        </w:rPr>
        <w:t>”商标相同或近似标识的珠宝首饰类产品，并立即停止销售使用了卡地亚公司LOVE系列具有一定影响的商品装潢的珠宝首饰类产品；4．判令梦金园集团公司、山东梦金园公司赔偿卡地亚公司经济损失235万元；5．判令尚丰珠宝行赔偿卡地亚公司经济损失20万元，金玉楼珠宝店赔偿卡地亚公司经济损失15万元，凤祥银屋赔偿卡地亚公司经济损失10万元，大福珠宝公司赔偿卡地亚公司经济损失15万元，梦金园集团公司、山东梦金园公司对前述赔偿金额承担连带赔偿责任；6．判令梦金园集团公司、山东梦金园公司、尚丰珠宝行、金玉楼珠宝店、凤祥银屋、大福珠宝公司共同承担卡地亚公司为制止侵权行为而支付的合理费用50万元；7．判令梦金园集团公司、山东梦金园公司、尚丰珠宝行、金玉楼珠宝店、凤祥银屋、大福珠宝公司在《人民日报》或</w:t>
      </w:r>
      <w:r>
        <w:rPr>
          <w:rFonts w:hint="eastAsia" w:eastAsia="仿宋_GB2312"/>
          <w:color w:val="auto"/>
          <w:kern w:val="0"/>
          <w:sz w:val="32"/>
          <w:szCs w:val="32"/>
          <w:highlight w:val="none"/>
          <w:lang w:eastAsia="zh-CN"/>
        </w:rPr>
        <w:t>者</w:t>
      </w:r>
      <w:r>
        <w:rPr>
          <w:rFonts w:eastAsia="仿宋_GB2312"/>
          <w:color w:val="auto"/>
          <w:kern w:val="0"/>
          <w:sz w:val="32"/>
          <w:szCs w:val="32"/>
          <w:highlight w:val="none"/>
        </w:rPr>
        <w:t>《法制日报》上刊登公告消除影响，并承担由此产生的一切费用；8．判令梦金园集团公司、山东梦金园公司、尚丰珠宝行、金玉楼珠宝店、凤祥银屋、大福珠宝公司承担本案的诉讼费用。</w:t>
      </w:r>
    </w:p>
    <w:p>
      <w:pPr>
        <w:pStyle w:val="9"/>
        <w:spacing w:line="520" w:lineRule="exact"/>
        <w:ind w:firstLine="640"/>
        <w:rPr>
          <w:rFonts w:hint="default" w:eastAsia="仿宋_GB2312"/>
          <w:color w:val="auto"/>
          <w:sz w:val="32"/>
          <w:szCs w:val="32"/>
          <w:highlight w:val="none"/>
        </w:rPr>
      </w:pPr>
      <w:r>
        <w:rPr>
          <w:rFonts w:eastAsia="仿宋_GB2312"/>
          <w:color w:val="auto"/>
          <w:sz w:val="32"/>
          <w:szCs w:val="32"/>
          <w:highlight w:val="none"/>
        </w:rPr>
        <w:t>一审法院认定事实：</w:t>
      </w:r>
    </w:p>
    <w:p>
      <w:pPr>
        <w:pStyle w:val="9"/>
        <w:spacing w:line="520" w:lineRule="exact"/>
        <w:ind w:firstLine="640"/>
        <w:rPr>
          <w:rFonts w:hint="default" w:eastAsia="仿宋_GB2312"/>
          <w:color w:val="auto"/>
          <w:sz w:val="32"/>
          <w:szCs w:val="32"/>
          <w:highlight w:val="none"/>
        </w:rPr>
      </w:pPr>
      <w:r>
        <w:rPr>
          <w:rFonts w:eastAsia="仿宋_GB2312"/>
          <w:color w:val="auto"/>
          <w:sz w:val="32"/>
          <w:szCs w:val="32"/>
          <w:highlight w:val="none"/>
        </w:rPr>
        <w:t>一、与卡地亚公司据以起诉的权利基础相关的事实</w:t>
      </w:r>
    </w:p>
    <w:p>
      <w:pPr>
        <w:pStyle w:val="9"/>
        <w:spacing w:line="520" w:lineRule="exact"/>
        <w:ind w:firstLine="640"/>
        <w:rPr>
          <w:rFonts w:hint="default" w:eastAsia="仿宋_GB2312"/>
          <w:color w:val="auto"/>
          <w:sz w:val="32"/>
          <w:szCs w:val="32"/>
          <w:highlight w:val="none"/>
        </w:rPr>
      </w:pPr>
      <w:r>
        <w:rPr>
          <w:rFonts w:eastAsia="仿宋_GB2312"/>
          <w:color w:val="auto"/>
          <w:sz w:val="32"/>
          <w:szCs w:val="32"/>
          <w:highlight w:val="none"/>
        </w:rPr>
        <w:t>第202386号“</w:t>
      </w:r>
      <w:r>
        <w:rPr>
          <w:rFonts w:eastAsia="仿宋_GB2312"/>
          <w:color w:val="auto"/>
          <w:sz w:val="32"/>
          <w:szCs w:val="32"/>
          <w:highlight w:val="none"/>
        </w:rPr>
        <w:drawing>
          <wp:inline distT="0" distB="0" distL="114300" distR="114300">
            <wp:extent cx="549275" cy="217805"/>
            <wp:effectExtent l="0" t="0" r="3175" b="10795"/>
            <wp:docPr id="3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9"/>
                    <pic:cNvPicPr>
                      <a:picLocks noChangeAspect="1"/>
                    </pic:cNvPicPr>
                  </pic:nvPicPr>
                  <pic:blipFill>
                    <a:blip r:embed="rId5" cstate="print"/>
                    <a:stretch>
                      <a:fillRect/>
                    </a:stretch>
                  </pic:blipFill>
                  <pic:spPr>
                    <a:xfrm>
                      <a:off x="0" y="0"/>
                      <a:ext cx="549275" cy="217805"/>
                    </a:xfrm>
                    <a:prstGeom prst="rect">
                      <a:avLst/>
                    </a:prstGeom>
                    <a:noFill/>
                    <a:ln w="9525">
                      <a:noFill/>
                    </a:ln>
                  </pic:spPr>
                </pic:pic>
              </a:graphicData>
            </a:graphic>
          </wp:inline>
        </w:drawing>
      </w:r>
      <w:r>
        <w:rPr>
          <w:rFonts w:eastAsia="仿宋_GB2312"/>
          <w:color w:val="auto"/>
          <w:sz w:val="32"/>
          <w:szCs w:val="32"/>
          <w:highlight w:val="none"/>
        </w:rPr>
        <w:t>”商标由卡尔蒂埃尔国际有限公司（荷兰）注册，核定使用商品为第14类：贵金属或镀有贵金属的珠宝、珠宝、宝石或次等宝石，贵金属和其合金或镀有贵金属的物品等，2007年6月7日经核准转让给卡地亚公司，并于2010年6月1日变更注册人名义为卡地亚公司，有效期经续展自1983年12月15日至2023年12月14日。该商标曾被认定为驰名商标进行保护。</w:t>
      </w:r>
    </w:p>
    <w:p>
      <w:pPr>
        <w:pStyle w:val="9"/>
        <w:spacing w:line="520" w:lineRule="exact"/>
        <w:ind w:firstLine="640"/>
        <w:rPr>
          <w:rFonts w:hint="default" w:eastAsia="仿宋_GB2312"/>
          <w:color w:val="auto"/>
          <w:sz w:val="32"/>
          <w:szCs w:val="32"/>
          <w:highlight w:val="none"/>
        </w:rPr>
      </w:pPr>
      <w:r>
        <w:rPr>
          <w:rFonts w:eastAsia="仿宋_GB2312"/>
          <w:color w:val="auto"/>
          <w:sz w:val="32"/>
          <w:szCs w:val="32"/>
          <w:highlight w:val="none"/>
        </w:rPr>
        <w:t>第G892848号“</w:t>
      </w:r>
      <w:r>
        <w:rPr>
          <w:rFonts w:eastAsia="仿宋_GB2312"/>
          <w:color w:val="auto"/>
          <w:sz w:val="32"/>
          <w:szCs w:val="32"/>
          <w:highlight w:val="none"/>
        </w:rPr>
        <w:drawing>
          <wp:inline distT="0" distB="0" distL="114300" distR="114300">
            <wp:extent cx="189865" cy="171450"/>
            <wp:effectExtent l="0" t="0" r="635" b="0"/>
            <wp:docPr id="34"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0"/>
                    <pic:cNvPicPr>
                      <a:picLocks noChangeAspect="1"/>
                    </pic:cNvPicPr>
                  </pic:nvPicPr>
                  <pic:blipFill>
                    <a:blip r:embed="rId6" cstate="print"/>
                    <a:stretch>
                      <a:fillRect/>
                    </a:stretch>
                  </pic:blipFill>
                  <pic:spPr>
                    <a:xfrm>
                      <a:off x="0" y="0"/>
                      <a:ext cx="189865" cy="171450"/>
                    </a:xfrm>
                    <a:prstGeom prst="rect">
                      <a:avLst/>
                    </a:prstGeom>
                    <a:noFill/>
                    <a:ln w="9525">
                      <a:noFill/>
                    </a:ln>
                  </pic:spPr>
                </pic:pic>
              </a:graphicData>
            </a:graphic>
          </wp:inline>
        </w:drawing>
      </w:r>
      <w:r>
        <w:rPr>
          <w:rFonts w:eastAsia="仿宋_GB2312"/>
          <w:color w:val="auto"/>
          <w:sz w:val="32"/>
          <w:szCs w:val="32"/>
          <w:highlight w:val="none"/>
        </w:rPr>
        <w:t>”商标由卡地亚公司注册，核定使用商品为第14类：珠宝，即戒指、手镯、小饰物、耳环、狗牌似的垂饰、衬衫袖口链扣、领带别针、项链以及胸针等，有效期自2016年5月19日至2026年5月19日。</w:t>
      </w:r>
    </w:p>
    <w:p>
      <w:pPr>
        <w:pStyle w:val="9"/>
        <w:spacing w:line="520" w:lineRule="exact"/>
        <w:ind w:firstLine="640"/>
        <w:rPr>
          <w:rFonts w:hint="default" w:eastAsia="仿宋_GB2312"/>
          <w:color w:val="auto"/>
          <w:sz w:val="32"/>
          <w:szCs w:val="32"/>
          <w:highlight w:val="none"/>
        </w:rPr>
      </w:pPr>
      <w:r>
        <w:rPr>
          <w:rFonts w:eastAsia="仿宋_GB2312"/>
          <w:color w:val="auto"/>
          <w:sz w:val="32"/>
          <w:szCs w:val="32"/>
          <w:highlight w:val="none"/>
        </w:rPr>
        <w:t>卡地亚公司的卡地亚“LOVE”系列首饰包括手镯、戒指、耳环、项链等，其手镯、戒指、耳环和项链吊坠的圆环横截面均为窄长的长方形，四边平整，其上均匀排列圆形螺钉“</w:t>
      </w:r>
      <w:r>
        <w:rPr>
          <w:rFonts w:eastAsia="仿宋_GB2312"/>
          <w:color w:val="auto"/>
          <w:sz w:val="32"/>
          <w:szCs w:val="32"/>
          <w:highlight w:val="none"/>
        </w:rPr>
        <w:drawing>
          <wp:inline distT="0" distB="0" distL="114300" distR="114300">
            <wp:extent cx="254635" cy="226695"/>
            <wp:effectExtent l="0" t="0" r="12065" b="1905"/>
            <wp:docPr id="37"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1"/>
                    <pic:cNvPicPr>
                      <a:picLocks noChangeAspect="1"/>
                    </pic:cNvPicPr>
                  </pic:nvPicPr>
                  <pic:blipFill>
                    <a:blip r:embed="rId7" cstate="print"/>
                    <a:stretch>
                      <a:fillRect/>
                    </a:stretch>
                  </pic:blipFill>
                  <pic:spPr>
                    <a:xfrm>
                      <a:off x="0" y="0"/>
                      <a:ext cx="254635" cy="226695"/>
                    </a:xfrm>
                    <a:prstGeom prst="rect">
                      <a:avLst/>
                    </a:prstGeom>
                    <a:noFill/>
                    <a:ln w="9525">
                      <a:noFill/>
                    </a:ln>
                  </pic:spPr>
                </pic:pic>
              </a:graphicData>
            </a:graphic>
          </wp:inline>
        </w:drawing>
      </w:r>
      <w:r>
        <w:rPr>
          <w:rFonts w:eastAsia="仿宋_GB2312"/>
          <w:color w:val="auto"/>
          <w:sz w:val="32"/>
          <w:szCs w:val="32"/>
          <w:highlight w:val="none"/>
        </w:rPr>
        <w:t>”图案，并根据不同系列配以钻石或宝石。该产品设计曾被作为知名商品的特有装潢进行保护。</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二、与被诉侵权行为相关的事实</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lang w:eastAsia="zh-CN"/>
        </w:rPr>
        <w:t>（一）</w:t>
      </w:r>
      <w:r>
        <w:rPr>
          <w:rFonts w:hint="eastAsia" w:ascii="仿宋_GB2312" w:hAnsi="仿宋_GB2312" w:eastAsia="仿宋_GB2312" w:cs="仿宋_GB2312"/>
          <w:color w:val="auto"/>
          <w:spacing w:val="5"/>
          <w:sz w:val="32"/>
          <w:szCs w:val="32"/>
          <w:highlight w:val="none"/>
          <w:shd w:val="clear" w:color="auto" w:fill="FFFFFF"/>
        </w:rPr>
        <w:t>关于尚丰珠宝行的侵权行为</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2017年5月17日，平阳县市场监督管理局对尚丰珠宝行作出平市监处字（2017）146号《行政处罚决定书》。该决定书载明：当事人在没有授权和委托的情况下，在2016年5月份从深圳水贝珠宝市场以8500元的价格购进带有“</w:t>
      </w:r>
      <w:r>
        <w:rPr>
          <w:rFonts w:eastAsia="仿宋_GB2312"/>
          <w:color w:val="auto"/>
          <w:sz w:val="32"/>
          <w:szCs w:val="32"/>
          <w:highlight w:val="none"/>
        </w:rPr>
        <w:drawing>
          <wp:inline distT="0" distB="0" distL="114300" distR="114300">
            <wp:extent cx="549275" cy="217805"/>
            <wp:effectExtent l="0" t="0" r="9525" b="10795"/>
            <wp:docPr id="41"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9"/>
                    <pic:cNvPicPr>
                      <a:picLocks noChangeAspect="1"/>
                    </pic:cNvPicPr>
                  </pic:nvPicPr>
                  <pic:blipFill>
                    <a:blip r:embed="rId5" cstate="print"/>
                    <a:stretch>
                      <a:fillRect/>
                    </a:stretch>
                  </pic:blipFill>
                  <pic:spPr>
                    <a:xfrm>
                      <a:off x="0" y="0"/>
                      <a:ext cx="549275" cy="217805"/>
                    </a:xfrm>
                    <a:prstGeom prst="rect">
                      <a:avLst/>
                    </a:prstGeom>
                    <a:noFill/>
                    <a:ln w="9525">
                      <a:noFill/>
                    </a:ln>
                  </pic:spPr>
                </pic:pic>
              </a:graphicData>
            </a:graphic>
          </wp:inline>
        </w:drawing>
      </w:r>
      <w:r>
        <w:rPr>
          <w:rFonts w:hint="eastAsia" w:ascii="仿宋_GB2312" w:hAnsi="仿宋_GB2312" w:eastAsia="仿宋_GB2312" w:cs="仿宋_GB2312"/>
          <w:color w:val="auto"/>
          <w:spacing w:val="5"/>
          <w:sz w:val="32"/>
          <w:szCs w:val="32"/>
          <w:highlight w:val="none"/>
          <w:shd w:val="clear" w:color="auto" w:fill="FFFFFF"/>
        </w:rPr>
        <w:t>”商标的玫瑰金戒指14个和手镯2个，以3</w:t>
      </w:r>
      <w:r>
        <w:rPr>
          <w:rFonts w:hint="eastAsia" w:ascii="仿宋_GB2312" w:hAnsi="仿宋_GB2312" w:eastAsia="仿宋_GB2312" w:cs="仿宋_GB2312"/>
          <w:color w:val="auto"/>
          <w:spacing w:val="5"/>
          <w:sz w:val="32"/>
          <w:szCs w:val="32"/>
          <w:highlight w:val="none"/>
          <w:shd w:val="clear" w:color="auto" w:fill="FFFFFF"/>
          <w:lang w:eastAsia="zh-CN"/>
        </w:rPr>
        <w:t>万</w:t>
      </w:r>
      <w:r>
        <w:rPr>
          <w:rFonts w:hint="eastAsia" w:ascii="仿宋_GB2312" w:hAnsi="仿宋_GB2312" w:eastAsia="仿宋_GB2312" w:cs="仿宋_GB2312"/>
          <w:color w:val="auto"/>
          <w:spacing w:val="5"/>
          <w:sz w:val="32"/>
          <w:szCs w:val="32"/>
          <w:highlight w:val="none"/>
          <w:shd w:val="clear" w:color="auto" w:fill="FFFFFF"/>
        </w:rPr>
        <w:t>元的价格购进带有</w:t>
      </w:r>
      <w:r>
        <w:rPr>
          <w:rFonts w:eastAsia="仿宋_GB2312"/>
          <w:color w:val="auto"/>
          <w:sz w:val="32"/>
          <w:szCs w:val="32"/>
          <w:highlight w:val="none"/>
        </w:rPr>
        <w:t>“</w:t>
      </w:r>
      <w:r>
        <w:rPr>
          <w:rFonts w:eastAsia="仿宋_GB2312"/>
          <w:color w:val="auto"/>
          <w:sz w:val="32"/>
          <w:szCs w:val="32"/>
          <w:highlight w:val="none"/>
        </w:rPr>
        <w:drawing>
          <wp:inline distT="0" distB="0" distL="114300" distR="114300">
            <wp:extent cx="254635" cy="226695"/>
            <wp:effectExtent l="0" t="0" r="12065" b="1905"/>
            <wp:docPr id="40"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1"/>
                    <pic:cNvPicPr>
                      <a:picLocks noChangeAspect="1"/>
                    </pic:cNvPicPr>
                  </pic:nvPicPr>
                  <pic:blipFill>
                    <a:blip r:embed="rId7" cstate="print"/>
                    <a:stretch>
                      <a:fillRect/>
                    </a:stretch>
                  </pic:blipFill>
                  <pic:spPr>
                    <a:xfrm>
                      <a:off x="0" y="0"/>
                      <a:ext cx="254635" cy="226695"/>
                    </a:xfrm>
                    <a:prstGeom prst="rect">
                      <a:avLst/>
                    </a:prstGeom>
                    <a:noFill/>
                    <a:ln w="9525">
                      <a:noFill/>
                    </a:ln>
                  </pic:spPr>
                </pic:pic>
              </a:graphicData>
            </a:graphic>
          </wp:inline>
        </w:drawing>
      </w:r>
      <w:r>
        <w:rPr>
          <w:rFonts w:eastAsia="仿宋_GB2312"/>
          <w:color w:val="auto"/>
          <w:sz w:val="32"/>
          <w:szCs w:val="32"/>
          <w:highlight w:val="none"/>
        </w:rPr>
        <w:t>”</w:t>
      </w:r>
      <w:r>
        <w:rPr>
          <w:rFonts w:hint="eastAsia" w:ascii="仿宋_GB2312" w:hAnsi="仿宋_GB2312" w:eastAsia="仿宋_GB2312" w:cs="仿宋_GB2312"/>
          <w:color w:val="auto"/>
          <w:spacing w:val="5"/>
          <w:sz w:val="32"/>
          <w:szCs w:val="32"/>
          <w:highlight w:val="none"/>
          <w:shd w:val="clear" w:color="auto" w:fill="FFFFFF"/>
        </w:rPr>
        <w:t>商标的足金戒指20个和手镯1个。截至2016年8月3日被查获时，以2000元的价格销售1个玫瑰金戒指，以2120元的价格销售2个足金戒指。平阳县市场监督管理局认定尚丰珠宝行侵犯注册商标专用权，并对其作出责令停止侵权，没收侵权产品的行政处罚。《行政处罚决定书》所附查扣产品照片显示标注</w:t>
      </w:r>
      <w:r>
        <w:rPr>
          <w:rFonts w:hint="eastAsia" w:ascii="仿宋_GB2312" w:hAnsi="仿宋_GB2312" w:eastAsia="仿宋_GB2312" w:cs="仿宋_GB2312"/>
          <w:color w:val="auto"/>
          <w:spacing w:val="5"/>
          <w:sz w:val="32"/>
          <w:szCs w:val="32"/>
          <w:highlight w:val="none"/>
          <w:shd w:val="clear" w:color="auto" w:fill="FFFFFF"/>
          <w:lang w:eastAsia="zh-Hans"/>
        </w:rPr>
        <w:t>“</w:t>
      </w:r>
      <w:r>
        <w:rPr>
          <w:rFonts w:eastAsia="仿宋_GB2312"/>
          <w:color w:val="auto"/>
          <w:sz w:val="32"/>
          <w:szCs w:val="32"/>
          <w:highlight w:val="none"/>
        </w:rPr>
        <w:drawing>
          <wp:inline distT="0" distB="0" distL="114300" distR="114300">
            <wp:extent cx="254635" cy="226695"/>
            <wp:effectExtent l="0" t="0" r="24765" b="1905"/>
            <wp:docPr id="4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1"/>
                    <pic:cNvPicPr>
                      <a:picLocks noChangeAspect="1"/>
                    </pic:cNvPicPr>
                  </pic:nvPicPr>
                  <pic:blipFill>
                    <a:blip r:embed="rId7" cstate="print"/>
                    <a:stretch>
                      <a:fillRect/>
                    </a:stretch>
                  </pic:blipFill>
                  <pic:spPr>
                    <a:xfrm>
                      <a:off x="0" y="0"/>
                      <a:ext cx="254635" cy="226695"/>
                    </a:xfrm>
                    <a:prstGeom prst="rect">
                      <a:avLst/>
                    </a:prstGeom>
                    <a:noFill/>
                    <a:ln w="9525">
                      <a:noFill/>
                    </a:ln>
                  </pic:spPr>
                </pic:pic>
              </a:graphicData>
            </a:graphic>
          </wp:inline>
        </w:drawing>
      </w:r>
      <w:r>
        <w:rPr>
          <w:rFonts w:hint="eastAsia" w:eastAsia="仿宋_GB2312"/>
          <w:color w:val="auto"/>
          <w:sz w:val="32"/>
          <w:szCs w:val="32"/>
          <w:highlight w:val="none"/>
          <w:lang w:eastAsia="zh-Hans"/>
        </w:rPr>
        <w:t>”</w:t>
      </w:r>
      <w:r>
        <w:rPr>
          <w:rFonts w:hint="eastAsia" w:ascii="仿宋_GB2312" w:hAnsi="仿宋_GB2312" w:eastAsia="仿宋_GB2312" w:cs="仿宋_GB2312"/>
          <w:color w:val="auto"/>
          <w:spacing w:val="5"/>
          <w:sz w:val="32"/>
          <w:szCs w:val="32"/>
          <w:highlight w:val="none"/>
          <w:shd w:val="clear" w:color="auto" w:fill="FFFFFF"/>
        </w:rPr>
        <w:t>商标的产品横截面外观与卡地亚公司主张的卡地亚“LOVE”系列首饰产品的装潢一致。</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2019年4月18日，北京路盛（上海）律师事务所在上海市长宁公证处的随同下，来到位于浙江省温州市平阳县桑果园街与横阳路交</w:t>
      </w:r>
      <w:r>
        <w:rPr>
          <w:rFonts w:hint="eastAsia" w:ascii="仿宋_GB2312" w:hAnsi="仿宋_GB2312" w:eastAsia="仿宋_GB2312" w:cs="仿宋_GB2312"/>
          <w:color w:val="auto"/>
          <w:spacing w:val="5"/>
          <w:sz w:val="32"/>
          <w:szCs w:val="32"/>
          <w:highlight w:val="none"/>
          <w:shd w:val="clear" w:color="auto" w:fill="FFFFFF"/>
          <w:lang w:eastAsia="zh-CN"/>
        </w:rPr>
        <w:t>会</w:t>
      </w:r>
      <w:r>
        <w:rPr>
          <w:rFonts w:hint="eastAsia" w:ascii="仿宋_GB2312" w:hAnsi="仿宋_GB2312" w:eastAsia="仿宋_GB2312" w:cs="仿宋_GB2312"/>
          <w:color w:val="auto"/>
          <w:spacing w:val="5"/>
          <w:sz w:val="32"/>
          <w:szCs w:val="32"/>
          <w:highlight w:val="none"/>
          <w:shd w:val="clear" w:color="auto" w:fill="FFFFFF"/>
        </w:rPr>
        <w:t>处的尚丰珠宝梦金园专卖，当场购得手镯一盒，取得票据一张、购物袋一个及赠品两个，并对现场和所购物品进行拍照，将所购物品进行封存。公证处出具（2019）沪长证经字第1134号公证书。</w:t>
      </w:r>
    </w:p>
    <w:p>
      <w:pPr>
        <w:pStyle w:val="9"/>
        <w:spacing w:line="520" w:lineRule="exact"/>
        <w:ind w:firstLine="640"/>
        <w:rPr>
          <w:rFonts w:hint="default" w:eastAsia="仿宋_GB2312"/>
          <w:color w:val="auto"/>
          <w:sz w:val="32"/>
          <w:szCs w:val="32"/>
          <w:highlight w:val="none"/>
        </w:rPr>
      </w:pPr>
      <w:r>
        <w:rPr>
          <w:rFonts w:eastAsia="仿宋_GB2312"/>
          <w:color w:val="auto"/>
          <w:sz w:val="32"/>
          <w:szCs w:val="32"/>
          <w:highlight w:val="none"/>
        </w:rPr>
        <w:t>经一审当庭对被诉侵权产品实物进行查看，被诉侵权产品为手镯1个，该手镯上标注了“</w:t>
      </w:r>
      <w:r>
        <w:rPr>
          <w:rFonts w:eastAsia="仿宋_GB2312"/>
          <w:color w:val="auto"/>
          <w:sz w:val="32"/>
          <w:szCs w:val="32"/>
          <w:highlight w:val="none"/>
        </w:rPr>
        <w:drawing>
          <wp:inline distT="0" distB="0" distL="114300" distR="114300">
            <wp:extent cx="549275" cy="217805"/>
            <wp:effectExtent l="0" t="0" r="3175" b="10795"/>
            <wp:docPr id="1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2"/>
                    <pic:cNvPicPr>
                      <a:picLocks noChangeAspect="1"/>
                    </pic:cNvPicPr>
                  </pic:nvPicPr>
                  <pic:blipFill>
                    <a:blip r:embed="rId5" cstate="print"/>
                    <a:stretch>
                      <a:fillRect/>
                    </a:stretch>
                  </pic:blipFill>
                  <pic:spPr>
                    <a:xfrm>
                      <a:off x="0" y="0"/>
                      <a:ext cx="549275" cy="217805"/>
                    </a:xfrm>
                    <a:prstGeom prst="rect">
                      <a:avLst/>
                    </a:prstGeom>
                    <a:noFill/>
                    <a:ln w="9525">
                      <a:noFill/>
                    </a:ln>
                  </pic:spPr>
                </pic:pic>
              </a:graphicData>
            </a:graphic>
          </wp:inline>
        </w:drawing>
      </w:r>
      <w:r>
        <w:rPr>
          <w:rFonts w:eastAsia="仿宋_GB2312"/>
          <w:color w:val="auto"/>
          <w:sz w:val="32"/>
          <w:szCs w:val="32"/>
          <w:highlight w:val="none"/>
        </w:rPr>
        <w:t>”和“</w:t>
      </w:r>
      <w:r>
        <w:rPr>
          <w:rFonts w:eastAsia="仿宋_GB2312"/>
          <w:color w:val="auto"/>
          <w:sz w:val="32"/>
          <w:szCs w:val="32"/>
          <w:highlight w:val="none"/>
        </w:rPr>
        <w:drawing>
          <wp:inline distT="0" distB="0" distL="114300" distR="114300">
            <wp:extent cx="254635" cy="226695"/>
            <wp:effectExtent l="0" t="0" r="12065" b="1905"/>
            <wp:docPr id="2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3"/>
                    <pic:cNvPicPr>
                      <a:picLocks noChangeAspect="1"/>
                    </pic:cNvPicPr>
                  </pic:nvPicPr>
                  <pic:blipFill>
                    <a:blip r:embed="rId7" cstate="print"/>
                    <a:stretch>
                      <a:fillRect/>
                    </a:stretch>
                  </pic:blipFill>
                  <pic:spPr>
                    <a:xfrm>
                      <a:off x="0" y="0"/>
                      <a:ext cx="254635" cy="226695"/>
                    </a:xfrm>
                    <a:prstGeom prst="rect">
                      <a:avLst/>
                    </a:prstGeom>
                    <a:noFill/>
                    <a:ln w="9525">
                      <a:noFill/>
                    </a:ln>
                  </pic:spPr>
                </pic:pic>
              </a:graphicData>
            </a:graphic>
          </wp:inline>
        </w:drawing>
      </w:r>
      <w:r>
        <w:rPr>
          <w:rFonts w:eastAsia="仿宋_GB2312"/>
          <w:color w:val="auto"/>
          <w:sz w:val="32"/>
          <w:szCs w:val="32"/>
          <w:highlight w:val="none"/>
        </w:rPr>
        <w:t>”标识，横截面外观与卡地亚公司主张的卡地亚“LOVE”系列首饰产品的装潢一致。该手镯标签上标注“尚丰珠宝”字样，并载明“平阳县横阳路147-153号”“生产厂家：深圳市金昌泰珠宝首饰有限公司；生产地址：深圳市罗湖区翠竹水贝工业区”等内容。所得票据显示产品价格为5600元，标注“梦金园”字样，并载明“平阳尚丰珠宝；地址：昆阳镇横阳路147-153号”等内容。该产品包装袋上标注了“梦金园”“尚丰珠宝”等字样，并印有“地址：平阳县昆阳镇横阳路147-153号”等内容。</w:t>
      </w:r>
    </w:p>
    <w:p>
      <w:pPr>
        <w:pStyle w:val="9"/>
        <w:spacing w:line="520" w:lineRule="exact"/>
        <w:ind w:firstLine="640"/>
        <w:rPr>
          <w:rFonts w:hint="default" w:eastAsia="仿宋_GB2312"/>
          <w:color w:val="auto"/>
          <w:sz w:val="32"/>
          <w:szCs w:val="32"/>
          <w:highlight w:val="none"/>
        </w:rPr>
      </w:pPr>
      <w:r>
        <w:rPr>
          <w:rFonts w:hint="eastAsia" w:eastAsia="仿宋_GB2312"/>
          <w:color w:val="auto"/>
          <w:sz w:val="32"/>
          <w:szCs w:val="32"/>
          <w:highlight w:val="none"/>
          <w:lang w:eastAsia="zh-CN"/>
        </w:rPr>
        <w:t>（二）</w:t>
      </w:r>
      <w:r>
        <w:rPr>
          <w:rFonts w:eastAsia="仿宋_GB2312"/>
          <w:color w:val="auto"/>
          <w:sz w:val="32"/>
          <w:szCs w:val="32"/>
          <w:highlight w:val="none"/>
        </w:rPr>
        <w:t>关于金玉楼珠宝店的侵权行为</w:t>
      </w:r>
    </w:p>
    <w:p>
      <w:pPr>
        <w:pStyle w:val="9"/>
        <w:spacing w:line="520" w:lineRule="exact"/>
        <w:ind w:firstLine="640"/>
        <w:rPr>
          <w:rFonts w:hint="default" w:eastAsia="仿宋_GB2312"/>
          <w:color w:val="auto"/>
          <w:sz w:val="32"/>
          <w:szCs w:val="32"/>
          <w:highlight w:val="none"/>
        </w:rPr>
      </w:pPr>
      <w:r>
        <w:rPr>
          <w:rFonts w:eastAsia="仿宋_GB2312"/>
          <w:color w:val="auto"/>
          <w:sz w:val="32"/>
          <w:szCs w:val="32"/>
          <w:highlight w:val="none"/>
        </w:rPr>
        <w:t>2017年10月31日，温岭市市场监督管理局对金玉楼珠宝店作出温市监处字（2017）第504号《行政处罚决定书》。该决定书载明：当事人于2017年3月份从深圳购进使用与“</w:t>
      </w:r>
      <w:r>
        <w:rPr>
          <w:rFonts w:eastAsia="仿宋_GB2312"/>
          <w:color w:val="auto"/>
          <w:sz w:val="32"/>
          <w:szCs w:val="32"/>
          <w:highlight w:val="none"/>
        </w:rPr>
        <w:drawing>
          <wp:inline distT="0" distB="0" distL="114300" distR="114300">
            <wp:extent cx="189865" cy="171450"/>
            <wp:effectExtent l="0" t="0" r="635" b="0"/>
            <wp:docPr id="2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4"/>
                    <pic:cNvPicPr>
                      <a:picLocks noChangeAspect="1"/>
                    </pic:cNvPicPr>
                  </pic:nvPicPr>
                  <pic:blipFill>
                    <a:blip r:embed="rId6" cstate="print"/>
                    <a:stretch>
                      <a:fillRect/>
                    </a:stretch>
                  </pic:blipFill>
                  <pic:spPr>
                    <a:xfrm>
                      <a:off x="0" y="0"/>
                      <a:ext cx="189865" cy="171450"/>
                    </a:xfrm>
                    <a:prstGeom prst="rect">
                      <a:avLst/>
                    </a:prstGeom>
                    <a:noFill/>
                    <a:ln w="9525">
                      <a:noFill/>
                    </a:ln>
                  </pic:spPr>
                </pic:pic>
              </a:graphicData>
            </a:graphic>
          </wp:inline>
        </w:drawing>
      </w:r>
      <w:r>
        <w:rPr>
          <w:rFonts w:eastAsia="仿宋_GB2312"/>
          <w:color w:val="auto"/>
          <w:sz w:val="32"/>
          <w:szCs w:val="32"/>
          <w:highlight w:val="none"/>
        </w:rPr>
        <w:t>”注册商标相同的“</w:t>
      </w:r>
      <w:r>
        <w:rPr>
          <w:rFonts w:eastAsia="仿宋_GB2312"/>
          <w:color w:val="auto"/>
          <w:sz w:val="32"/>
          <w:szCs w:val="32"/>
          <w:highlight w:val="none"/>
        </w:rPr>
        <w:drawing>
          <wp:inline distT="0" distB="0" distL="114300" distR="114300">
            <wp:extent cx="254635" cy="226695"/>
            <wp:effectExtent l="0" t="0" r="12065" b="1905"/>
            <wp:docPr id="2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5"/>
                    <pic:cNvPicPr>
                      <a:picLocks noChangeAspect="1"/>
                    </pic:cNvPicPr>
                  </pic:nvPicPr>
                  <pic:blipFill>
                    <a:blip r:embed="rId7" cstate="print"/>
                    <a:stretch>
                      <a:fillRect/>
                    </a:stretch>
                  </pic:blipFill>
                  <pic:spPr>
                    <a:xfrm>
                      <a:off x="0" y="0"/>
                      <a:ext cx="254635" cy="226695"/>
                    </a:xfrm>
                    <a:prstGeom prst="rect">
                      <a:avLst/>
                    </a:prstGeom>
                    <a:noFill/>
                    <a:ln w="9525">
                      <a:noFill/>
                    </a:ln>
                  </pic:spPr>
                </pic:pic>
              </a:graphicData>
            </a:graphic>
          </wp:inline>
        </w:drawing>
      </w:r>
      <w:r>
        <w:rPr>
          <w:rFonts w:eastAsia="仿宋_GB2312"/>
          <w:color w:val="auto"/>
          <w:sz w:val="32"/>
          <w:szCs w:val="32"/>
          <w:highlight w:val="none"/>
        </w:rPr>
        <w:t>”商标的首饰35件，以及与其他商标相同的首饰5件，在其经营场所销售。当事人以2188元的价格销售使用“</w:t>
      </w:r>
      <w:r>
        <w:rPr>
          <w:rFonts w:eastAsia="仿宋_GB2312"/>
          <w:color w:val="auto"/>
          <w:sz w:val="32"/>
          <w:szCs w:val="32"/>
          <w:highlight w:val="none"/>
        </w:rPr>
        <w:drawing>
          <wp:inline distT="0" distB="0" distL="114300" distR="114300">
            <wp:extent cx="254635" cy="226695"/>
            <wp:effectExtent l="0" t="0" r="12065" b="1905"/>
            <wp:docPr id="2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6"/>
                    <pic:cNvPicPr>
                      <a:picLocks noChangeAspect="1"/>
                    </pic:cNvPicPr>
                  </pic:nvPicPr>
                  <pic:blipFill>
                    <a:blip r:embed="rId7" cstate="print"/>
                    <a:stretch>
                      <a:fillRect/>
                    </a:stretch>
                  </pic:blipFill>
                  <pic:spPr>
                    <a:xfrm>
                      <a:off x="0" y="0"/>
                      <a:ext cx="254635" cy="226695"/>
                    </a:xfrm>
                    <a:prstGeom prst="rect">
                      <a:avLst/>
                    </a:prstGeom>
                    <a:noFill/>
                    <a:ln w="9525">
                      <a:noFill/>
                    </a:ln>
                  </pic:spPr>
                </pic:pic>
              </a:graphicData>
            </a:graphic>
          </wp:inline>
        </w:drawing>
      </w:r>
      <w:r>
        <w:rPr>
          <w:rFonts w:eastAsia="仿宋_GB2312"/>
          <w:color w:val="auto"/>
          <w:sz w:val="32"/>
          <w:szCs w:val="32"/>
          <w:highlight w:val="none"/>
        </w:rPr>
        <w:t>”商标的18K金钻石戒指1只，其余39只首饰尚未销售即被查获，货值78023元。后当事人将已销售的1只18K金钻石戒指追回，并被扣押。温岭市市场监督管理局认定金玉楼珠宝店侵犯注册商标专用权，并对其作出没收侵权产品，罚款100000元的行政处罚。《行政处罚决定书》所附查扣产品照片显示标注“</w:t>
      </w:r>
      <w:r>
        <w:rPr>
          <w:rFonts w:eastAsia="仿宋_GB2312"/>
          <w:color w:val="auto"/>
          <w:sz w:val="32"/>
          <w:szCs w:val="32"/>
          <w:highlight w:val="none"/>
        </w:rPr>
        <w:drawing>
          <wp:inline distT="0" distB="0" distL="114300" distR="114300">
            <wp:extent cx="254635" cy="226695"/>
            <wp:effectExtent l="0" t="0" r="12065" b="1905"/>
            <wp:docPr id="2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7"/>
                    <pic:cNvPicPr>
                      <a:picLocks noChangeAspect="1"/>
                    </pic:cNvPicPr>
                  </pic:nvPicPr>
                  <pic:blipFill>
                    <a:blip r:embed="rId7" cstate="print"/>
                    <a:stretch>
                      <a:fillRect/>
                    </a:stretch>
                  </pic:blipFill>
                  <pic:spPr>
                    <a:xfrm>
                      <a:off x="0" y="0"/>
                      <a:ext cx="254635" cy="226695"/>
                    </a:xfrm>
                    <a:prstGeom prst="rect">
                      <a:avLst/>
                    </a:prstGeom>
                    <a:noFill/>
                    <a:ln w="9525">
                      <a:noFill/>
                    </a:ln>
                  </pic:spPr>
                </pic:pic>
              </a:graphicData>
            </a:graphic>
          </wp:inline>
        </w:drawing>
      </w:r>
      <w:r>
        <w:rPr>
          <w:rFonts w:eastAsia="仿宋_GB2312"/>
          <w:color w:val="auto"/>
          <w:sz w:val="32"/>
          <w:szCs w:val="32"/>
          <w:highlight w:val="none"/>
        </w:rPr>
        <w:t>”商标的戒指横截面外观与卡地亚公司主张的卡地亚“LOVE”系列首饰产品的装潢一致，产品标签上标注“金玉楼珠宝”字样。</w:t>
      </w:r>
    </w:p>
    <w:p>
      <w:pPr>
        <w:pStyle w:val="9"/>
        <w:spacing w:line="520" w:lineRule="exact"/>
        <w:ind w:firstLine="640"/>
        <w:rPr>
          <w:rFonts w:hint="default" w:eastAsia="仿宋_GB2312"/>
          <w:color w:val="auto"/>
          <w:sz w:val="32"/>
          <w:szCs w:val="32"/>
          <w:highlight w:val="none"/>
        </w:rPr>
      </w:pPr>
      <w:r>
        <w:rPr>
          <w:rFonts w:eastAsia="仿宋_GB2312"/>
          <w:color w:val="auto"/>
          <w:sz w:val="32"/>
          <w:szCs w:val="32"/>
          <w:highlight w:val="none"/>
        </w:rPr>
        <w:t>2019年4月17日，北京路盛（上海）律师事务所在上海市长宁公证处的随同下，来到位于浙江省台州市温岭市泽园镇牧石路23号的金玉楼梦金园牧屿专卖店，当场购得戒指一盒，取得质量保证单一张和购物袋一个，并对现场和所购物品进行拍照，将所购物品进行封存。公证处出具（2019）沪长证经字第1135号公证书。</w:t>
      </w:r>
    </w:p>
    <w:p>
      <w:pPr>
        <w:pStyle w:val="9"/>
        <w:spacing w:line="520" w:lineRule="exact"/>
        <w:ind w:firstLine="640"/>
        <w:rPr>
          <w:rFonts w:hint="default" w:eastAsia="仿宋_GB2312"/>
          <w:color w:val="auto"/>
          <w:sz w:val="32"/>
          <w:szCs w:val="32"/>
          <w:highlight w:val="none"/>
        </w:rPr>
      </w:pPr>
      <w:r>
        <w:rPr>
          <w:rFonts w:eastAsia="仿宋_GB2312"/>
          <w:color w:val="auto"/>
          <w:sz w:val="32"/>
          <w:szCs w:val="32"/>
          <w:highlight w:val="none"/>
        </w:rPr>
        <w:t>经一审当庭对被诉侵权产品实物进行查看，被诉侵权产品为戒指1枚，该戒指上标注了“</w:t>
      </w:r>
      <w:r>
        <w:rPr>
          <w:rFonts w:eastAsia="仿宋_GB2312"/>
          <w:color w:val="auto"/>
          <w:sz w:val="32"/>
          <w:szCs w:val="32"/>
          <w:highlight w:val="none"/>
        </w:rPr>
        <w:drawing>
          <wp:inline distT="0" distB="0" distL="114300" distR="114300">
            <wp:extent cx="549275" cy="217805"/>
            <wp:effectExtent l="0" t="0" r="3175" b="10795"/>
            <wp:docPr id="2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8"/>
                    <pic:cNvPicPr>
                      <a:picLocks noChangeAspect="1"/>
                    </pic:cNvPicPr>
                  </pic:nvPicPr>
                  <pic:blipFill>
                    <a:blip r:embed="rId5" cstate="print"/>
                    <a:stretch>
                      <a:fillRect/>
                    </a:stretch>
                  </pic:blipFill>
                  <pic:spPr>
                    <a:xfrm>
                      <a:off x="0" y="0"/>
                      <a:ext cx="549275" cy="217805"/>
                    </a:xfrm>
                    <a:prstGeom prst="rect">
                      <a:avLst/>
                    </a:prstGeom>
                    <a:noFill/>
                    <a:ln w="9525">
                      <a:noFill/>
                    </a:ln>
                  </pic:spPr>
                </pic:pic>
              </a:graphicData>
            </a:graphic>
          </wp:inline>
        </w:drawing>
      </w:r>
      <w:r>
        <w:rPr>
          <w:rFonts w:eastAsia="仿宋_GB2312"/>
          <w:color w:val="auto"/>
          <w:sz w:val="32"/>
          <w:szCs w:val="32"/>
          <w:highlight w:val="none"/>
        </w:rPr>
        <w:t>”和“</w:t>
      </w:r>
      <w:r>
        <w:rPr>
          <w:rFonts w:eastAsia="仿宋_GB2312"/>
          <w:color w:val="auto"/>
          <w:sz w:val="32"/>
          <w:szCs w:val="32"/>
          <w:highlight w:val="none"/>
        </w:rPr>
        <w:drawing>
          <wp:inline distT="0" distB="0" distL="114300" distR="114300">
            <wp:extent cx="254635" cy="226695"/>
            <wp:effectExtent l="0" t="0" r="12065" b="1905"/>
            <wp:docPr id="2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9"/>
                    <pic:cNvPicPr>
                      <a:picLocks noChangeAspect="1"/>
                    </pic:cNvPicPr>
                  </pic:nvPicPr>
                  <pic:blipFill>
                    <a:blip r:embed="rId7" cstate="print"/>
                    <a:stretch>
                      <a:fillRect/>
                    </a:stretch>
                  </pic:blipFill>
                  <pic:spPr>
                    <a:xfrm>
                      <a:off x="0" y="0"/>
                      <a:ext cx="254635" cy="226695"/>
                    </a:xfrm>
                    <a:prstGeom prst="rect">
                      <a:avLst/>
                    </a:prstGeom>
                    <a:noFill/>
                    <a:ln w="9525">
                      <a:noFill/>
                    </a:ln>
                  </pic:spPr>
                </pic:pic>
              </a:graphicData>
            </a:graphic>
          </wp:inline>
        </w:drawing>
      </w:r>
      <w:r>
        <w:rPr>
          <w:rFonts w:eastAsia="仿宋_GB2312"/>
          <w:color w:val="auto"/>
          <w:sz w:val="32"/>
          <w:szCs w:val="32"/>
          <w:highlight w:val="none"/>
        </w:rPr>
        <w:t>”标识，横截面外观与卡地亚公司主张的卡地亚“LOVE”系列首饰产品的装潢一致。该戒指标签上标注“金玉楼珠宝”字样，并载明“温岭市泽国镇牧屿牧石路23号”等内容。所得质量保证单显示产品价格为1281元，载明“金玉楼；老字号名店；地址：温岭市牧屿牧石路23号”等内容，并加盖温岭市泽国金玉楼珠宝店公章。</w:t>
      </w:r>
    </w:p>
    <w:p>
      <w:pPr>
        <w:pStyle w:val="9"/>
        <w:spacing w:line="520" w:lineRule="exact"/>
        <w:ind w:firstLine="640"/>
        <w:rPr>
          <w:rFonts w:hint="default" w:eastAsia="仿宋_GB2312"/>
          <w:color w:val="auto"/>
          <w:sz w:val="32"/>
          <w:szCs w:val="32"/>
          <w:highlight w:val="none"/>
        </w:rPr>
      </w:pPr>
      <w:r>
        <w:rPr>
          <w:rFonts w:hint="eastAsia" w:eastAsia="仿宋_GB2312"/>
          <w:color w:val="auto"/>
          <w:sz w:val="32"/>
          <w:szCs w:val="32"/>
          <w:highlight w:val="none"/>
          <w:lang w:eastAsia="zh-CN"/>
        </w:rPr>
        <w:t>（三）</w:t>
      </w:r>
      <w:r>
        <w:rPr>
          <w:rFonts w:eastAsia="仿宋_GB2312"/>
          <w:color w:val="auto"/>
          <w:sz w:val="32"/>
          <w:szCs w:val="32"/>
          <w:highlight w:val="none"/>
        </w:rPr>
        <w:t>关于凤祥银屋的侵权行为</w:t>
      </w:r>
    </w:p>
    <w:p>
      <w:pPr>
        <w:pStyle w:val="9"/>
        <w:spacing w:line="520" w:lineRule="exact"/>
        <w:ind w:firstLine="640"/>
        <w:rPr>
          <w:rFonts w:hint="default" w:eastAsia="仿宋_GB2312"/>
          <w:color w:val="auto"/>
          <w:sz w:val="32"/>
          <w:szCs w:val="32"/>
          <w:highlight w:val="none"/>
        </w:rPr>
      </w:pPr>
      <w:r>
        <w:rPr>
          <w:rFonts w:eastAsia="仿宋_GB2312"/>
          <w:color w:val="auto"/>
          <w:sz w:val="32"/>
          <w:szCs w:val="32"/>
          <w:highlight w:val="none"/>
        </w:rPr>
        <w:t>2018年1月19日，北京路盛（上海）律师事务所在上海市长宁公证处的随同下，来到位于浙江省平湖市建国北路135号、137号的梦金园平湖专卖店，当场购得戒指两枚，取得单据一张，并对现场和所购物品进行拍照，将所购物品进行封存。公证处出具（2018）沪长证经字第298号公证书。公证书所附产品照片显示被诉侵权产品为戒指两枚，均标注了“</w:t>
      </w:r>
      <w:r>
        <w:rPr>
          <w:rFonts w:eastAsia="仿宋_GB2312"/>
          <w:color w:val="auto"/>
          <w:sz w:val="32"/>
          <w:szCs w:val="32"/>
          <w:highlight w:val="none"/>
        </w:rPr>
        <w:drawing>
          <wp:inline distT="0" distB="0" distL="114300" distR="114300">
            <wp:extent cx="549275" cy="217805"/>
            <wp:effectExtent l="0" t="0" r="3175" b="10795"/>
            <wp:docPr id="2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0"/>
                    <pic:cNvPicPr>
                      <a:picLocks noChangeAspect="1"/>
                    </pic:cNvPicPr>
                  </pic:nvPicPr>
                  <pic:blipFill>
                    <a:blip r:embed="rId5" cstate="print"/>
                    <a:stretch>
                      <a:fillRect/>
                    </a:stretch>
                  </pic:blipFill>
                  <pic:spPr>
                    <a:xfrm>
                      <a:off x="0" y="0"/>
                      <a:ext cx="549275" cy="217805"/>
                    </a:xfrm>
                    <a:prstGeom prst="rect">
                      <a:avLst/>
                    </a:prstGeom>
                    <a:noFill/>
                    <a:ln w="9525">
                      <a:noFill/>
                    </a:ln>
                  </pic:spPr>
                </pic:pic>
              </a:graphicData>
            </a:graphic>
          </wp:inline>
        </w:drawing>
      </w:r>
      <w:r>
        <w:rPr>
          <w:rFonts w:eastAsia="仿宋_GB2312"/>
          <w:color w:val="auto"/>
          <w:sz w:val="32"/>
          <w:szCs w:val="32"/>
          <w:highlight w:val="none"/>
        </w:rPr>
        <w:t>”和“</w:t>
      </w:r>
      <w:r>
        <w:rPr>
          <w:rFonts w:eastAsia="仿宋_GB2312"/>
          <w:color w:val="auto"/>
          <w:sz w:val="32"/>
          <w:szCs w:val="32"/>
          <w:highlight w:val="none"/>
        </w:rPr>
        <w:drawing>
          <wp:inline distT="0" distB="0" distL="114300" distR="114300">
            <wp:extent cx="254635" cy="226695"/>
            <wp:effectExtent l="0" t="0" r="12065" b="1905"/>
            <wp:docPr id="2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1"/>
                    <pic:cNvPicPr>
                      <a:picLocks noChangeAspect="1"/>
                    </pic:cNvPicPr>
                  </pic:nvPicPr>
                  <pic:blipFill>
                    <a:blip r:embed="rId7" cstate="print"/>
                    <a:stretch>
                      <a:fillRect/>
                    </a:stretch>
                  </pic:blipFill>
                  <pic:spPr>
                    <a:xfrm>
                      <a:off x="0" y="0"/>
                      <a:ext cx="254635" cy="226695"/>
                    </a:xfrm>
                    <a:prstGeom prst="rect">
                      <a:avLst/>
                    </a:prstGeom>
                    <a:noFill/>
                    <a:ln w="9525">
                      <a:noFill/>
                    </a:ln>
                  </pic:spPr>
                </pic:pic>
              </a:graphicData>
            </a:graphic>
          </wp:inline>
        </w:drawing>
      </w:r>
      <w:r>
        <w:rPr>
          <w:rFonts w:eastAsia="仿宋_GB2312"/>
          <w:color w:val="auto"/>
          <w:sz w:val="32"/>
          <w:szCs w:val="32"/>
          <w:highlight w:val="none"/>
        </w:rPr>
        <w:t>”标识，横截面外观均与卡地亚公司主张的卡地亚“LOVE”系列首饰产品的装潢一致。产品包装盒上标注“梦金园”字样。公证书所附单据显示产品价格分别为3028元、2810元，合计5838元，载明“梦金园专卖店”“平湖建国北路135-139号”等内容，并加盖梦金园专卖店现金收讫章。卡地亚公司未能提交该公证书所附被诉侵权产品实物。</w:t>
      </w:r>
    </w:p>
    <w:p>
      <w:pPr>
        <w:pStyle w:val="9"/>
        <w:spacing w:line="520" w:lineRule="exact"/>
        <w:ind w:firstLine="640"/>
        <w:rPr>
          <w:rFonts w:hint="default" w:eastAsia="仿宋_GB2312"/>
          <w:color w:val="auto"/>
          <w:sz w:val="32"/>
          <w:szCs w:val="32"/>
          <w:highlight w:val="none"/>
        </w:rPr>
      </w:pPr>
      <w:r>
        <w:rPr>
          <w:rFonts w:hint="eastAsia" w:eastAsia="仿宋_GB2312"/>
          <w:color w:val="auto"/>
          <w:sz w:val="32"/>
          <w:szCs w:val="32"/>
          <w:highlight w:val="none"/>
          <w:lang w:eastAsia="zh-CN"/>
        </w:rPr>
        <w:t>（四）</w:t>
      </w:r>
      <w:r>
        <w:rPr>
          <w:rFonts w:eastAsia="仿宋_GB2312"/>
          <w:color w:val="auto"/>
          <w:sz w:val="32"/>
          <w:szCs w:val="32"/>
          <w:highlight w:val="none"/>
        </w:rPr>
        <w:t>关于大福珠宝公司的侵权行为</w:t>
      </w:r>
    </w:p>
    <w:p>
      <w:pPr>
        <w:pStyle w:val="9"/>
        <w:spacing w:line="520" w:lineRule="exact"/>
        <w:ind w:firstLine="640"/>
        <w:rPr>
          <w:rFonts w:hint="default" w:eastAsia="仿宋_GB2312"/>
          <w:color w:val="auto"/>
          <w:sz w:val="32"/>
          <w:szCs w:val="32"/>
          <w:highlight w:val="none"/>
        </w:rPr>
      </w:pPr>
      <w:r>
        <w:rPr>
          <w:rFonts w:eastAsia="仿宋_GB2312"/>
          <w:color w:val="auto"/>
          <w:sz w:val="32"/>
          <w:szCs w:val="32"/>
          <w:highlight w:val="none"/>
        </w:rPr>
        <w:t>2018年4月19日，苍南县市场监督管理局对大福珠宝公司作出苍市监处字（2018）198号《行政处罚决定书》。该决定书载明：2017年12月份始，大福珠宝公司从一推销员（具体姓名、住址不详，上门推销）处购得标注“卡地亚”图形商标的18K金戒指、18K金手镯、合金戒指（不含金）和标注“梵克雅宝”图形商标的18K金耳环、18K金项链等，并在其经营场所进行销售。工商行政部门查获了上述部分产品，经卡地亚公司和（瑞士）梵克雅宝有限公司授权委托人北京市路盛律师事务所律师出具证明材料，证实上述产品并非卡地亚公司和梵克雅宝有限公司授权许可生产销售，为侵犯注册商标专用权的商品。苍南县市场监督管理局认定大福珠宝公司侵犯他人注册商标专用权，并对其作出责令停止侵权，没收侵权产品和罚款20000元的行政处罚。《行政处罚决定书》所附查扣产品照片显示标注“</w:t>
      </w:r>
      <w:r>
        <w:rPr>
          <w:rFonts w:eastAsia="仿宋_GB2312"/>
          <w:color w:val="auto"/>
          <w:sz w:val="32"/>
          <w:szCs w:val="32"/>
          <w:highlight w:val="none"/>
        </w:rPr>
        <w:drawing>
          <wp:inline distT="0" distB="0" distL="114300" distR="114300">
            <wp:extent cx="254635" cy="226695"/>
            <wp:effectExtent l="0" t="0" r="12065" b="1905"/>
            <wp:docPr id="2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2"/>
                    <pic:cNvPicPr>
                      <a:picLocks noChangeAspect="1"/>
                    </pic:cNvPicPr>
                  </pic:nvPicPr>
                  <pic:blipFill>
                    <a:blip r:embed="rId7" cstate="print"/>
                    <a:stretch>
                      <a:fillRect/>
                    </a:stretch>
                  </pic:blipFill>
                  <pic:spPr>
                    <a:xfrm>
                      <a:off x="0" y="0"/>
                      <a:ext cx="254635" cy="226695"/>
                    </a:xfrm>
                    <a:prstGeom prst="rect">
                      <a:avLst/>
                    </a:prstGeom>
                    <a:noFill/>
                    <a:ln w="9525">
                      <a:noFill/>
                    </a:ln>
                  </pic:spPr>
                </pic:pic>
              </a:graphicData>
            </a:graphic>
          </wp:inline>
        </w:drawing>
      </w:r>
      <w:r>
        <w:rPr>
          <w:rFonts w:eastAsia="仿宋_GB2312"/>
          <w:color w:val="auto"/>
          <w:sz w:val="32"/>
          <w:szCs w:val="32"/>
          <w:highlight w:val="none"/>
        </w:rPr>
        <w:t>”商标的产品横截面外观与卡地亚公司主张的卡地亚“LOVE”系列首饰产品的装潢一致，产品的标签上标注“大福珠宝”字样。</w:t>
      </w:r>
    </w:p>
    <w:p>
      <w:pPr>
        <w:pStyle w:val="9"/>
        <w:spacing w:line="520" w:lineRule="exact"/>
        <w:ind w:firstLine="640"/>
        <w:rPr>
          <w:rFonts w:hint="default" w:eastAsia="仿宋_GB2312"/>
          <w:color w:val="auto"/>
          <w:sz w:val="32"/>
          <w:szCs w:val="32"/>
          <w:highlight w:val="none"/>
        </w:rPr>
      </w:pPr>
      <w:r>
        <w:rPr>
          <w:rFonts w:eastAsia="仿宋_GB2312"/>
          <w:color w:val="auto"/>
          <w:sz w:val="32"/>
          <w:szCs w:val="32"/>
          <w:highlight w:val="none"/>
        </w:rPr>
        <w:t>2019年5月30日，北京市路盛律师事务所在浙江省苍南县公证处的随同下，来到苍南县龙港镇建新路一家名为“梦金园”的商店，以顾客身份购买手镯一个，取得POS签购单和质量保证单，并对现场和所购物品进行拍照，将所购物品进行封存。公证处出具（2019）浙苍证民字第5695号公证书。</w:t>
      </w:r>
    </w:p>
    <w:p>
      <w:pPr>
        <w:pStyle w:val="9"/>
        <w:spacing w:line="520" w:lineRule="exact"/>
        <w:ind w:firstLine="640"/>
        <w:rPr>
          <w:rFonts w:hint="default" w:eastAsia="仿宋_GB2312"/>
          <w:color w:val="auto"/>
          <w:sz w:val="32"/>
          <w:szCs w:val="32"/>
          <w:highlight w:val="none"/>
        </w:rPr>
      </w:pPr>
      <w:r>
        <w:rPr>
          <w:rFonts w:eastAsia="仿宋_GB2312"/>
          <w:color w:val="auto"/>
          <w:sz w:val="32"/>
          <w:szCs w:val="32"/>
          <w:highlight w:val="none"/>
        </w:rPr>
        <w:t>经一审当庭对被诉侵权产品实物进行查看，被诉侵权产品为手镯1个，该手镯上标注了“</w:t>
      </w:r>
      <w:r>
        <w:rPr>
          <w:rFonts w:eastAsia="仿宋_GB2312"/>
          <w:color w:val="auto"/>
          <w:sz w:val="32"/>
          <w:szCs w:val="32"/>
          <w:highlight w:val="none"/>
        </w:rPr>
        <w:drawing>
          <wp:inline distT="0" distB="0" distL="114300" distR="114300">
            <wp:extent cx="549275" cy="217805"/>
            <wp:effectExtent l="0" t="0" r="3175" b="10795"/>
            <wp:docPr id="3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3"/>
                    <pic:cNvPicPr>
                      <a:picLocks noChangeAspect="1"/>
                    </pic:cNvPicPr>
                  </pic:nvPicPr>
                  <pic:blipFill>
                    <a:blip r:embed="rId5" cstate="print"/>
                    <a:stretch>
                      <a:fillRect/>
                    </a:stretch>
                  </pic:blipFill>
                  <pic:spPr>
                    <a:xfrm>
                      <a:off x="0" y="0"/>
                      <a:ext cx="549275" cy="217805"/>
                    </a:xfrm>
                    <a:prstGeom prst="rect">
                      <a:avLst/>
                    </a:prstGeom>
                    <a:noFill/>
                    <a:ln w="9525">
                      <a:noFill/>
                    </a:ln>
                  </pic:spPr>
                </pic:pic>
              </a:graphicData>
            </a:graphic>
          </wp:inline>
        </w:drawing>
      </w:r>
      <w:r>
        <w:rPr>
          <w:rFonts w:eastAsia="仿宋_GB2312"/>
          <w:color w:val="auto"/>
          <w:sz w:val="32"/>
          <w:szCs w:val="32"/>
          <w:highlight w:val="none"/>
        </w:rPr>
        <w:t>”和“</w:t>
      </w:r>
      <w:r>
        <w:rPr>
          <w:rFonts w:eastAsia="仿宋_GB2312"/>
          <w:color w:val="auto"/>
          <w:sz w:val="32"/>
          <w:szCs w:val="32"/>
          <w:highlight w:val="none"/>
        </w:rPr>
        <w:drawing>
          <wp:inline distT="0" distB="0" distL="114300" distR="114300">
            <wp:extent cx="254635" cy="226695"/>
            <wp:effectExtent l="0" t="0" r="12065" b="1905"/>
            <wp:docPr id="3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4"/>
                    <pic:cNvPicPr>
                      <a:picLocks noChangeAspect="1"/>
                    </pic:cNvPicPr>
                  </pic:nvPicPr>
                  <pic:blipFill>
                    <a:blip r:embed="rId7" cstate="print"/>
                    <a:stretch>
                      <a:fillRect/>
                    </a:stretch>
                  </pic:blipFill>
                  <pic:spPr>
                    <a:xfrm>
                      <a:off x="0" y="0"/>
                      <a:ext cx="254635" cy="226695"/>
                    </a:xfrm>
                    <a:prstGeom prst="rect">
                      <a:avLst/>
                    </a:prstGeom>
                    <a:noFill/>
                    <a:ln w="9525">
                      <a:noFill/>
                    </a:ln>
                  </pic:spPr>
                </pic:pic>
              </a:graphicData>
            </a:graphic>
          </wp:inline>
        </w:drawing>
      </w:r>
      <w:r>
        <w:rPr>
          <w:rFonts w:eastAsia="仿宋_GB2312"/>
          <w:color w:val="auto"/>
          <w:sz w:val="32"/>
          <w:szCs w:val="32"/>
          <w:highlight w:val="none"/>
        </w:rPr>
        <w:t>”标识，横截面外观与卡地亚公司主张的卡地亚“LOVE”系列首饰产品的装潢一致。该手镯标签上标注“大福珠宝；香港大福珠宝有限公司”等字样。所得质量保证单显示产品价格为5190元，标注“梦金园”“大福珠宝”字样，载明“总店地址：龙港镇建新路482-484号；分店地址：龙港镇站前路1号”等内容，并加盖苍南县龙港大福珠宝商行发票专用章。该产品包装盒和包装袋上均标注“梦金园”字样。</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lang w:eastAsia="zh-CN"/>
        </w:rPr>
        <w:t>（五）</w:t>
      </w:r>
      <w:r>
        <w:rPr>
          <w:rFonts w:hint="eastAsia" w:ascii="仿宋_GB2312" w:hAnsi="仿宋_GB2312" w:eastAsia="仿宋_GB2312" w:cs="仿宋_GB2312"/>
          <w:color w:val="auto"/>
          <w:spacing w:val="5"/>
          <w:sz w:val="32"/>
          <w:szCs w:val="32"/>
          <w:highlight w:val="none"/>
          <w:shd w:val="clear" w:color="auto" w:fill="FFFFFF"/>
        </w:rPr>
        <w:t>关于案外人奥珠泰公司的侵权行为</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2016年8月3日，北京市工商行政管理局朝阳分局作出京工商朝桥字（2016）0803号《扣留（封存）财物通知书》，该通知书载明：经查，奥珠泰公司涉嫌销售侵犯注册商标专用权的商品，根据《中华人民共和国商标法》第六十条第二款规定，决定对有关财物予以扣留（封存）。所附财物清单载明扣押产品为戒指3个、项链1个、耳环1个、吊坠1个，并附有扣押产品照片。卡地亚公司表示上述证据没有原件。</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本案审理过程中，一审法院依卡地亚公司申请向其出具了律师调查令，用以向北京市朝阳区市场监督管理局调取对奥珠泰公司涉嫌商标侵权一案进行查处的相关案卷材料，但卡地亚公司未能调取相关证据材料，并表示工商行政部门因找不到被处罚人无法结案。</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lang w:eastAsia="zh-CN"/>
        </w:rPr>
        <w:t>（六）</w:t>
      </w:r>
      <w:r>
        <w:rPr>
          <w:rFonts w:hint="eastAsia" w:ascii="仿宋_GB2312" w:hAnsi="仿宋_GB2312" w:eastAsia="仿宋_GB2312" w:cs="仿宋_GB2312"/>
          <w:color w:val="auto"/>
          <w:spacing w:val="5"/>
          <w:sz w:val="32"/>
          <w:szCs w:val="32"/>
          <w:highlight w:val="none"/>
          <w:shd w:val="clear" w:color="auto" w:fill="FFFFFF"/>
        </w:rPr>
        <w:t>关于案外人东翠梦情商贸中心的侵权行为</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2017年4月7日，北京市路盛律师事务所在北京市中信公证处的随同下，来到位于北京市海淀区五棵松西翠路的上品折扣商场一层的梦金园黄金上品折扣专柜，购买了足金戒指一枚，取得名片一张、质量保证单一张，并对现场和所购物品进行拍照，将所购物品进行封存。公证处出具（2017）京中信内经证字第27603号公证书。</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经一审当庭对被诉侵权产品实物进行查看，被诉侵权产品为戒指1枚，该戒指上标注了“</w:t>
      </w:r>
      <w:r>
        <w:rPr>
          <w:rFonts w:hint="eastAsia" w:ascii="仿宋_GB2312" w:hAnsi="仿宋_GB2312" w:eastAsia="仿宋_GB2312" w:cs="仿宋_GB2312"/>
          <w:color w:val="auto"/>
          <w:sz w:val="32"/>
          <w:szCs w:val="32"/>
          <w:highlight w:val="none"/>
        </w:rPr>
        <w:drawing>
          <wp:inline distT="0" distB="0" distL="114300" distR="114300">
            <wp:extent cx="254635" cy="226695"/>
            <wp:effectExtent l="0" t="0" r="12065" b="190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7" cstate="print"/>
                    <a:stretch>
                      <a:fillRect/>
                    </a:stretch>
                  </pic:blipFill>
                  <pic:spPr>
                    <a:xfrm>
                      <a:off x="0" y="0"/>
                      <a:ext cx="254635" cy="226695"/>
                    </a:xfrm>
                    <a:prstGeom prst="rect">
                      <a:avLst/>
                    </a:prstGeom>
                    <a:noFill/>
                    <a:ln w="9525">
                      <a:noFill/>
                    </a:ln>
                  </pic:spPr>
                </pic:pic>
              </a:graphicData>
            </a:graphic>
          </wp:inline>
        </w:drawing>
      </w:r>
      <w:r>
        <w:rPr>
          <w:rFonts w:hint="eastAsia" w:ascii="仿宋_GB2312" w:hAnsi="仿宋_GB2312" w:eastAsia="仿宋_GB2312" w:cs="仿宋_GB2312"/>
          <w:color w:val="auto"/>
          <w:spacing w:val="5"/>
          <w:sz w:val="32"/>
          <w:szCs w:val="32"/>
          <w:highlight w:val="none"/>
          <w:shd w:val="clear" w:color="auto" w:fill="FFFFFF"/>
        </w:rPr>
        <w:t xml:space="preserve"> ”标识，横截面外观与卡地亚公司主张的卡地亚“LOVE”系列首饰产品的装潢一致。该戒指标签上标注“厂址：山东梦金园”等内容。所得质量保证单显示产品价格为2038元，载明“梦金园黄金珠宝集团有限公司；地址：天津市滨海高新技术产业开发区华苑产业区”等内容，并加盖梦金园黄金上品折扣专柜收款专用章。所得名片显示“网址：http：//www.mokingran.com；梦金园黄金珠宝集团有限公司；分店地址：北京市海淀区五棵松西翠路上品折扣一层”等内容。该产品包装盒和包装袋上均标注“梦金园”字样。</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2018年6月8日，北京市路盛律师事务所在北京市中信公证处的随同下，再次来到位于北京市海淀区五棵松西翠路上品折扣一层的梦金园黄金上品折扣专柜，购买了项链一条，取得持卡人存根一张、质量保证单一张，并对现场和所购物品进行拍照，将所购物品进行封存。公证处出具（2018）京中信内经证字第43246号公证书。</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经一审当庭对被诉侵权产品实物进行查看，被诉侵权产品为项链1条，该项链吊坠上标注了“</w:t>
      </w:r>
      <w:r>
        <w:rPr>
          <w:rFonts w:hint="eastAsia" w:ascii="仿宋_GB2312" w:hAnsi="仿宋_GB2312" w:eastAsia="仿宋_GB2312" w:cs="仿宋_GB2312"/>
          <w:color w:val="auto"/>
          <w:spacing w:val="5"/>
          <w:sz w:val="32"/>
          <w:szCs w:val="32"/>
          <w:highlight w:val="none"/>
          <w:shd w:val="clear" w:color="auto" w:fill="FFFFFF"/>
        </w:rPr>
        <w:drawing>
          <wp:inline distT="0" distB="0" distL="114300" distR="114300">
            <wp:extent cx="254635" cy="226695"/>
            <wp:effectExtent l="0" t="0" r="12065" b="1905"/>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7" cstate="print"/>
                    <a:stretch>
                      <a:fillRect/>
                    </a:stretch>
                  </pic:blipFill>
                  <pic:spPr>
                    <a:xfrm>
                      <a:off x="0" y="0"/>
                      <a:ext cx="254635" cy="226695"/>
                    </a:xfrm>
                    <a:prstGeom prst="rect">
                      <a:avLst/>
                    </a:prstGeom>
                    <a:noFill/>
                    <a:ln w="9525">
                      <a:noFill/>
                    </a:ln>
                  </pic:spPr>
                </pic:pic>
              </a:graphicData>
            </a:graphic>
          </wp:inline>
        </w:drawing>
      </w:r>
      <w:r>
        <w:rPr>
          <w:rFonts w:hint="eastAsia" w:ascii="仿宋_GB2312" w:hAnsi="仿宋_GB2312" w:eastAsia="仿宋_GB2312" w:cs="仿宋_GB2312"/>
          <w:color w:val="auto"/>
          <w:spacing w:val="5"/>
          <w:sz w:val="32"/>
          <w:szCs w:val="32"/>
          <w:highlight w:val="none"/>
          <w:shd w:val="clear" w:color="auto" w:fill="FFFFFF"/>
        </w:rPr>
        <w:t>”标识，横截面外观与卡地亚公司主张的卡地亚“LOVE”系列首饰产品的装潢一致。该项链标签上标注“厂址：山东梦金园”等内容。所得质量保证单显示产品价格为1731元，载明“梦金园黄金珠宝集团有限公司；地址：天津市滨海高新技术产业开发区华苑产业区”等内容，并加盖梦金园黄金上品折扣专柜收款专用章。公证书所附持卡人存根显示商户名称为上品梦金园商贸中心。该产品包装盒和包装袋上均标注“梦金园”字样。</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lang w:eastAsia="zh-CN"/>
        </w:rPr>
        <w:t>（七）</w:t>
      </w:r>
      <w:r>
        <w:rPr>
          <w:rFonts w:hint="eastAsia" w:ascii="仿宋_GB2312" w:hAnsi="仿宋_GB2312" w:eastAsia="仿宋_GB2312" w:cs="仿宋_GB2312"/>
          <w:color w:val="auto"/>
          <w:spacing w:val="5"/>
          <w:sz w:val="32"/>
          <w:szCs w:val="32"/>
          <w:highlight w:val="none"/>
          <w:shd w:val="clear" w:color="auto" w:fill="FFFFFF"/>
        </w:rPr>
        <w:t>关于案外人潘春波的侵权行为</w:t>
      </w:r>
    </w:p>
    <w:p>
      <w:pPr>
        <w:pStyle w:val="9"/>
        <w:spacing w:line="520" w:lineRule="exact"/>
        <w:ind w:firstLine="660"/>
        <w:rPr>
          <w:rFonts w:hint="default" w:eastAsia="仿宋_GB2312"/>
          <w:color w:val="auto"/>
          <w:spacing w:val="5"/>
          <w:sz w:val="32"/>
          <w:szCs w:val="32"/>
          <w:highlight w:val="none"/>
          <w:shd w:val="clear" w:color="auto" w:fill="FFFFFF"/>
        </w:rPr>
      </w:pPr>
      <w:r>
        <w:rPr>
          <w:rFonts w:eastAsia="仿宋_GB2312"/>
          <w:color w:val="auto"/>
          <w:spacing w:val="5"/>
          <w:sz w:val="32"/>
          <w:szCs w:val="32"/>
          <w:highlight w:val="none"/>
          <w:shd w:val="clear" w:color="auto" w:fill="FFFFFF"/>
        </w:rPr>
        <w:t>2018年5月10日，温岭市市场监督管理局对潘春波作出温市监处字（2018）342号《行政处罚决定书》，该决定书载明：2017年1月，当事人从一上门销售的福建人手中购买标注“</w:t>
      </w:r>
      <w:r>
        <w:rPr>
          <w:rFonts w:eastAsia="仿宋_GB2312"/>
          <w:color w:val="auto"/>
          <w:spacing w:val="5"/>
          <w:sz w:val="32"/>
          <w:szCs w:val="32"/>
          <w:highlight w:val="none"/>
          <w:shd w:val="clear" w:color="auto" w:fill="FFFFFF"/>
        </w:rPr>
        <w:drawing>
          <wp:inline distT="0" distB="0" distL="114300" distR="114300">
            <wp:extent cx="548640" cy="218440"/>
            <wp:effectExtent l="0" t="0" r="3810" b="1016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8" cstate="print"/>
                    <a:stretch>
                      <a:fillRect/>
                    </a:stretch>
                  </pic:blipFill>
                  <pic:spPr>
                    <a:xfrm>
                      <a:off x="0" y="0"/>
                      <a:ext cx="548640" cy="218440"/>
                    </a:xfrm>
                    <a:prstGeom prst="rect">
                      <a:avLst/>
                    </a:prstGeom>
                    <a:noFill/>
                    <a:ln w="9525">
                      <a:noFill/>
                    </a:ln>
                  </pic:spPr>
                </pic:pic>
              </a:graphicData>
            </a:graphic>
          </wp:inline>
        </w:drawing>
      </w:r>
      <w:r>
        <w:rPr>
          <w:rFonts w:eastAsia="仿宋_GB2312"/>
          <w:color w:val="auto"/>
          <w:spacing w:val="5"/>
          <w:sz w:val="32"/>
          <w:szCs w:val="32"/>
          <w:highlight w:val="none"/>
          <w:shd w:val="clear" w:color="auto" w:fill="FFFFFF"/>
        </w:rPr>
        <w:t>”商标和“</w:t>
      </w:r>
      <w:r>
        <w:rPr>
          <w:rFonts w:eastAsia="仿宋_GB2312"/>
          <w:color w:val="auto"/>
          <w:spacing w:val="5"/>
          <w:sz w:val="32"/>
          <w:szCs w:val="32"/>
          <w:highlight w:val="none"/>
          <w:shd w:val="clear" w:color="auto" w:fill="FFFFFF"/>
        </w:rPr>
        <w:drawing>
          <wp:inline distT="0" distB="0" distL="114300" distR="114300">
            <wp:extent cx="254635" cy="226695"/>
            <wp:effectExtent l="0" t="0" r="12065" b="1905"/>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7" cstate="print"/>
                    <a:stretch>
                      <a:fillRect/>
                    </a:stretch>
                  </pic:blipFill>
                  <pic:spPr>
                    <a:xfrm>
                      <a:off x="0" y="0"/>
                      <a:ext cx="254635" cy="226695"/>
                    </a:xfrm>
                    <a:prstGeom prst="rect">
                      <a:avLst/>
                    </a:prstGeom>
                    <a:noFill/>
                    <a:ln w="9525">
                      <a:noFill/>
                    </a:ln>
                  </pic:spPr>
                </pic:pic>
              </a:graphicData>
            </a:graphic>
          </wp:inline>
        </w:drawing>
      </w:r>
      <w:r>
        <w:rPr>
          <w:rFonts w:eastAsia="仿宋_GB2312"/>
          <w:color w:val="auto"/>
          <w:spacing w:val="5"/>
          <w:sz w:val="32"/>
          <w:szCs w:val="32"/>
          <w:highlight w:val="none"/>
          <w:shd w:val="clear" w:color="auto" w:fill="FFFFFF"/>
        </w:rPr>
        <w:t>”商标18K黄金手镯4件，标注“</w:t>
      </w:r>
      <w:r>
        <w:rPr>
          <w:rFonts w:eastAsia="仿宋_GB2312"/>
          <w:color w:val="auto"/>
          <w:spacing w:val="5"/>
          <w:sz w:val="32"/>
          <w:szCs w:val="32"/>
          <w:highlight w:val="none"/>
          <w:shd w:val="clear" w:color="auto" w:fill="FFFFFF"/>
        </w:rPr>
        <w:drawing>
          <wp:inline distT="0" distB="0" distL="114300" distR="114300">
            <wp:extent cx="548640" cy="218440"/>
            <wp:effectExtent l="0" t="0" r="3810" b="1016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8" cstate="print"/>
                    <a:stretch>
                      <a:fillRect/>
                    </a:stretch>
                  </pic:blipFill>
                  <pic:spPr>
                    <a:xfrm>
                      <a:off x="0" y="0"/>
                      <a:ext cx="548640" cy="218440"/>
                    </a:xfrm>
                    <a:prstGeom prst="rect">
                      <a:avLst/>
                    </a:prstGeom>
                    <a:noFill/>
                    <a:ln w="9525">
                      <a:noFill/>
                    </a:ln>
                  </pic:spPr>
                </pic:pic>
              </a:graphicData>
            </a:graphic>
          </wp:inline>
        </w:drawing>
      </w:r>
      <w:r>
        <w:rPr>
          <w:rFonts w:eastAsia="仿宋_GB2312"/>
          <w:color w:val="auto"/>
          <w:spacing w:val="5"/>
          <w:sz w:val="32"/>
          <w:szCs w:val="32"/>
          <w:highlight w:val="none"/>
          <w:shd w:val="clear" w:color="auto" w:fill="FFFFFF"/>
        </w:rPr>
        <w:t>”商标和“</w:t>
      </w:r>
      <w:r>
        <w:rPr>
          <w:rFonts w:eastAsia="仿宋_GB2312"/>
          <w:color w:val="auto"/>
          <w:spacing w:val="5"/>
          <w:sz w:val="32"/>
          <w:szCs w:val="32"/>
          <w:highlight w:val="none"/>
          <w:shd w:val="clear" w:color="auto" w:fill="FFFFFF"/>
        </w:rPr>
        <w:drawing>
          <wp:inline distT="0" distB="0" distL="114300" distR="114300">
            <wp:extent cx="254635" cy="226695"/>
            <wp:effectExtent l="0" t="0" r="12065" b="1905"/>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7" cstate="print"/>
                    <a:stretch>
                      <a:fillRect/>
                    </a:stretch>
                  </pic:blipFill>
                  <pic:spPr>
                    <a:xfrm>
                      <a:off x="0" y="0"/>
                      <a:ext cx="254635" cy="226695"/>
                    </a:xfrm>
                    <a:prstGeom prst="rect">
                      <a:avLst/>
                    </a:prstGeom>
                    <a:noFill/>
                    <a:ln w="9525">
                      <a:noFill/>
                    </a:ln>
                  </pic:spPr>
                </pic:pic>
              </a:graphicData>
            </a:graphic>
          </wp:inline>
        </w:drawing>
      </w:r>
      <w:r>
        <w:rPr>
          <w:rFonts w:eastAsia="仿宋_GB2312"/>
          <w:color w:val="auto"/>
          <w:spacing w:val="5"/>
          <w:sz w:val="32"/>
          <w:szCs w:val="32"/>
          <w:highlight w:val="none"/>
          <w:shd w:val="clear" w:color="auto" w:fill="FFFFFF"/>
        </w:rPr>
        <w:t>”商标18K黄金戒指20件，以及标注其他商标的黄金项链等首饰，上述商品尚未销售即被查扣。上述商品经商标权人的代理人北京路盛律师事务所辨认，均为侵犯注册商标</w:t>
      </w:r>
      <w:r>
        <w:rPr>
          <w:rFonts w:hint="eastAsia" w:eastAsia="仿宋_GB2312"/>
          <w:color w:val="auto"/>
          <w:spacing w:val="5"/>
          <w:sz w:val="32"/>
          <w:szCs w:val="32"/>
          <w:highlight w:val="none"/>
          <w:shd w:val="clear" w:color="auto" w:fill="FFFFFF"/>
          <w:lang w:val="en-US" w:eastAsia="zh-Hans"/>
        </w:rPr>
        <w:t>专用权</w:t>
      </w:r>
      <w:r>
        <w:rPr>
          <w:rFonts w:eastAsia="仿宋_GB2312"/>
          <w:color w:val="auto"/>
          <w:spacing w:val="5"/>
          <w:sz w:val="32"/>
          <w:szCs w:val="32"/>
          <w:highlight w:val="none"/>
          <w:shd w:val="clear" w:color="auto" w:fill="FFFFFF"/>
        </w:rPr>
        <w:t>的产品。温岭市市场监督管理局认定潘春波侵犯注册商标专用权，并对其作出责令停止侵权，没收侵权产品和罚款57020元的行政处罚。</w:t>
      </w:r>
    </w:p>
    <w:p>
      <w:pPr>
        <w:pStyle w:val="9"/>
        <w:spacing w:line="520" w:lineRule="exact"/>
        <w:ind w:firstLine="660"/>
        <w:rPr>
          <w:rFonts w:hint="default" w:eastAsia="仿宋_GB2312"/>
          <w:color w:val="auto"/>
          <w:spacing w:val="5"/>
          <w:sz w:val="32"/>
          <w:szCs w:val="32"/>
          <w:highlight w:val="none"/>
          <w:shd w:val="clear" w:color="auto" w:fill="FFFFFF"/>
        </w:rPr>
      </w:pPr>
      <w:r>
        <w:rPr>
          <w:rFonts w:eastAsia="仿宋_GB2312"/>
          <w:color w:val="auto"/>
          <w:spacing w:val="5"/>
          <w:sz w:val="32"/>
          <w:szCs w:val="32"/>
          <w:highlight w:val="none"/>
          <w:shd w:val="clear" w:color="auto" w:fill="FFFFFF"/>
        </w:rPr>
        <w:t>《行政处罚决定书》所附查扣产品照片显示，标注“</w:t>
      </w:r>
      <w:r>
        <w:rPr>
          <w:rFonts w:eastAsia="仿宋_GB2312"/>
          <w:color w:val="auto"/>
          <w:spacing w:val="5"/>
          <w:sz w:val="32"/>
          <w:szCs w:val="32"/>
          <w:highlight w:val="none"/>
          <w:shd w:val="clear" w:color="auto" w:fill="FFFFFF"/>
        </w:rPr>
        <w:drawing>
          <wp:inline distT="0" distB="0" distL="114300" distR="114300">
            <wp:extent cx="548640" cy="218440"/>
            <wp:effectExtent l="0" t="0" r="3810" b="10160"/>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8" cstate="print"/>
                    <a:stretch>
                      <a:fillRect/>
                    </a:stretch>
                  </pic:blipFill>
                  <pic:spPr>
                    <a:xfrm>
                      <a:off x="0" y="0"/>
                      <a:ext cx="548640" cy="218440"/>
                    </a:xfrm>
                    <a:prstGeom prst="rect">
                      <a:avLst/>
                    </a:prstGeom>
                    <a:noFill/>
                    <a:ln w="9525">
                      <a:noFill/>
                    </a:ln>
                  </pic:spPr>
                </pic:pic>
              </a:graphicData>
            </a:graphic>
          </wp:inline>
        </w:drawing>
      </w:r>
      <w:r>
        <w:rPr>
          <w:rFonts w:eastAsia="仿宋_GB2312"/>
          <w:color w:val="auto"/>
          <w:spacing w:val="5"/>
          <w:sz w:val="32"/>
          <w:szCs w:val="32"/>
          <w:highlight w:val="none"/>
          <w:shd w:val="clear" w:color="auto" w:fill="FFFFFF"/>
        </w:rPr>
        <w:t>”商标和“</w:t>
      </w:r>
      <w:r>
        <w:rPr>
          <w:rFonts w:eastAsia="仿宋_GB2312"/>
          <w:color w:val="auto"/>
          <w:spacing w:val="5"/>
          <w:sz w:val="32"/>
          <w:szCs w:val="32"/>
          <w:highlight w:val="none"/>
          <w:shd w:val="clear" w:color="auto" w:fill="FFFFFF"/>
        </w:rPr>
        <w:drawing>
          <wp:inline distT="0" distB="0" distL="114300" distR="114300">
            <wp:extent cx="254635" cy="226695"/>
            <wp:effectExtent l="0" t="0" r="12065" b="1905"/>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7" cstate="print"/>
                    <a:stretch>
                      <a:fillRect/>
                    </a:stretch>
                  </pic:blipFill>
                  <pic:spPr>
                    <a:xfrm>
                      <a:off x="0" y="0"/>
                      <a:ext cx="254635" cy="226695"/>
                    </a:xfrm>
                    <a:prstGeom prst="rect">
                      <a:avLst/>
                    </a:prstGeom>
                    <a:noFill/>
                    <a:ln w="9525">
                      <a:noFill/>
                    </a:ln>
                  </pic:spPr>
                </pic:pic>
              </a:graphicData>
            </a:graphic>
          </wp:inline>
        </w:drawing>
      </w:r>
      <w:r>
        <w:rPr>
          <w:rFonts w:eastAsia="仿宋_GB2312"/>
          <w:color w:val="auto"/>
          <w:spacing w:val="5"/>
          <w:sz w:val="32"/>
          <w:szCs w:val="32"/>
          <w:highlight w:val="none"/>
          <w:shd w:val="clear" w:color="auto" w:fill="FFFFFF"/>
        </w:rPr>
        <w:t>”商标的手镯和戒指的横截面外观与</w:t>
      </w:r>
      <w:r>
        <w:rPr>
          <w:rFonts w:hint="eastAsia" w:eastAsia="仿宋_GB2312"/>
          <w:color w:val="auto"/>
          <w:spacing w:val="5"/>
          <w:sz w:val="32"/>
          <w:szCs w:val="32"/>
          <w:highlight w:val="none"/>
          <w:shd w:val="clear" w:color="auto" w:fill="FFFFFF"/>
          <w:lang w:eastAsia="zh-CN"/>
        </w:rPr>
        <w:t>卡地亚公司</w:t>
      </w:r>
      <w:r>
        <w:rPr>
          <w:rFonts w:eastAsia="仿宋_GB2312"/>
          <w:color w:val="auto"/>
          <w:spacing w:val="5"/>
          <w:sz w:val="32"/>
          <w:szCs w:val="32"/>
          <w:highlight w:val="none"/>
          <w:shd w:val="clear" w:color="auto" w:fill="FFFFFF"/>
        </w:rPr>
        <w:t>主张的卡地亚“LOVE”系列首饰产品的装潢一致。</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lang w:eastAsia="zh-CN"/>
        </w:rPr>
        <w:t>（八）</w:t>
      </w:r>
      <w:r>
        <w:rPr>
          <w:rFonts w:hint="eastAsia" w:ascii="仿宋_GB2312" w:hAnsi="仿宋_GB2312" w:eastAsia="仿宋_GB2312" w:cs="仿宋_GB2312"/>
          <w:color w:val="auto"/>
          <w:spacing w:val="5"/>
          <w:sz w:val="32"/>
          <w:szCs w:val="32"/>
          <w:highlight w:val="none"/>
          <w:shd w:val="clear" w:color="auto" w:fill="FFFFFF"/>
        </w:rPr>
        <w:t>关于案外人敏诺首饰行的侵权行为</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2020年5月12日，北京市路盛律师事务所在湖南省长沙市麓山公证处的随同下，来到位于长沙市长沙县接驾岭路一处标有“仁康泰大药房灵圣阁”字样招牌及“接驾岭路173”字样门牌的店铺前，随后由该店铺往南行走约20米来到一处标有“梦金园黄金钻石珠宝黄兴专卖店”等字样的店铺，对门店外观及周边环境进行了拍照，在该店铺内以普通消费者的名义向该店铺工作人员询问相关价格，并对店铺现状、摆放的商品和印有螺丝钉图形“</w:t>
      </w:r>
      <w:r>
        <w:rPr>
          <w:rFonts w:hint="eastAsia" w:ascii="仿宋_GB2312" w:hAnsi="仿宋_GB2312" w:eastAsia="仿宋_GB2312" w:cs="仿宋_GB2312"/>
          <w:color w:val="auto"/>
          <w:spacing w:val="5"/>
          <w:sz w:val="32"/>
          <w:szCs w:val="32"/>
          <w:highlight w:val="none"/>
          <w:shd w:val="clear" w:color="auto" w:fill="FFFFFF"/>
        </w:rPr>
        <w:drawing>
          <wp:inline distT="0" distB="0" distL="114300" distR="114300">
            <wp:extent cx="254635" cy="226695"/>
            <wp:effectExtent l="0" t="0" r="12065" b="1905"/>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7" cstate="print"/>
                    <a:stretch>
                      <a:fillRect/>
                    </a:stretch>
                  </pic:blipFill>
                  <pic:spPr>
                    <a:xfrm>
                      <a:off x="0" y="0"/>
                      <a:ext cx="254635" cy="226695"/>
                    </a:xfrm>
                    <a:prstGeom prst="rect">
                      <a:avLst/>
                    </a:prstGeom>
                    <a:noFill/>
                    <a:ln w="9525">
                      <a:noFill/>
                    </a:ln>
                  </pic:spPr>
                </pic:pic>
              </a:graphicData>
            </a:graphic>
          </wp:inline>
        </w:drawing>
      </w:r>
      <w:r>
        <w:rPr>
          <w:rFonts w:hint="eastAsia" w:ascii="仿宋_GB2312" w:hAnsi="仿宋_GB2312" w:eastAsia="仿宋_GB2312" w:cs="仿宋_GB2312"/>
          <w:color w:val="auto"/>
          <w:spacing w:val="5"/>
          <w:sz w:val="32"/>
          <w:szCs w:val="32"/>
          <w:highlight w:val="none"/>
          <w:shd w:val="clear" w:color="auto" w:fill="FFFFFF"/>
        </w:rPr>
        <w:t>”的戒指进行拍照。公证处出具（2020）湘长麓证民字第2499号公证书，公证书所附照片显示该店铺摆放了标注“</w:t>
      </w:r>
      <w:r>
        <w:rPr>
          <w:rFonts w:hint="eastAsia" w:ascii="仿宋_GB2312" w:hAnsi="仿宋_GB2312" w:eastAsia="仿宋_GB2312" w:cs="仿宋_GB2312"/>
          <w:color w:val="auto"/>
          <w:sz w:val="32"/>
          <w:szCs w:val="32"/>
          <w:highlight w:val="none"/>
        </w:rPr>
        <w:drawing>
          <wp:inline distT="0" distB="0" distL="114300" distR="114300">
            <wp:extent cx="254635" cy="226695"/>
            <wp:effectExtent l="0" t="0" r="12065" b="190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7" cstate="print"/>
                    <a:stretch>
                      <a:fillRect/>
                    </a:stretch>
                  </pic:blipFill>
                  <pic:spPr>
                    <a:xfrm>
                      <a:off x="0" y="0"/>
                      <a:ext cx="254635" cy="226695"/>
                    </a:xfrm>
                    <a:prstGeom prst="rect">
                      <a:avLst/>
                    </a:prstGeom>
                    <a:noFill/>
                    <a:ln w="9525">
                      <a:noFill/>
                    </a:ln>
                  </pic:spPr>
                </pic:pic>
              </a:graphicData>
            </a:graphic>
          </wp:inline>
        </w:drawing>
      </w:r>
      <w:r>
        <w:rPr>
          <w:rFonts w:hint="eastAsia" w:ascii="仿宋_GB2312" w:hAnsi="仿宋_GB2312" w:eastAsia="仿宋_GB2312" w:cs="仿宋_GB2312"/>
          <w:color w:val="auto"/>
          <w:spacing w:val="5"/>
          <w:sz w:val="32"/>
          <w:szCs w:val="32"/>
          <w:highlight w:val="none"/>
          <w:shd w:val="clear" w:color="auto" w:fill="FFFFFF"/>
        </w:rPr>
        <w:t>”的戒指，上述戒指的横截面外观与卡地亚公司主张的卡地亚“LOVE”系列首饰产品的装潢一致，标签上标注了“梦金园”字样。</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lang w:eastAsia="zh-CN"/>
        </w:rPr>
        <w:t>（九）</w:t>
      </w:r>
      <w:r>
        <w:rPr>
          <w:rFonts w:hint="eastAsia" w:ascii="仿宋_GB2312" w:hAnsi="仿宋_GB2312" w:eastAsia="仿宋_GB2312" w:cs="仿宋_GB2312"/>
          <w:color w:val="auto"/>
          <w:spacing w:val="5"/>
          <w:sz w:val="32"/>
          <w:szCs w:val="32"/>
          <w:highlight w:val="none"/>
          <w:shd w:val="clear" w:color="auto" w:fill="FFFFFF"/>
        </w:rPr>
        <w:t>关于案外人信誉工艺品店的侵权行为</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2020年5月12日，北京市路盛律师事务所在湖南省长沙市麓山公证处的随同下，来到位于长沙市长沙县临湘路一处标有“梦金园黄金钻石珠宝信誉金行”等字样的店铺，该店铺对面为标有“榔梨派出所户籍室”字样的楼房，对门店外观及周边环境进行了拍照，在该店铺内以普通消费者的名义向该店铺工作人员询问相关价格，并对店铺现状、摆放的商品和印有螺丝钉图形“</w:t>
      </w:r>
      <w:r>
        <w:rPr>
          <w:rFonts w:hint="eastAsia" w:ascii="仿宋_GB2312" w:hAnsi="仿宋_GB2312" w:eastAsia="仿宋_GB2312" w:cs="仿宋_GB2312"/>
          <w:color w:val="auto"/>
          <w:sz w:val="32"/>
          <w:szCs w:val="32"/>
          <w:highlight w:val="none"/>
        </w:rPr>
        <w:drawing>
          <wp:inline distT="0" distB="0" distL="114300" distR="114300">
            <wp:extent cx="254635" cy="226695"/>
            <wp:effectExtent l="0" t="0" r="12065" b="19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cstate="print"/>
                    <a:stretch>
                      <a:fillRect/>
                    </a:stretch>
                  </pic:blipFill>
                  <pic:spPr>
                    <a:xfrm>
                      <a:off x="0" y="0"/>
                      <a:ext cx="254635" cy="226695"/>
                    </a:xfrm>
                    <a:prstGeom prst="rect">
                      <a:avLst/>
                    </a:prstGeom>
                    <a:noFill/>
                    <a:ln w="9525">
                      <a:noFill/>
                    </a:ln>
                  </pic:spPr>
                </pic:pic>
              </a:graphicData>
            </a:graphic>
          </wp:inline>
        </w:drawing>
      </w:r>
      <w:r>
        <w:rPr>
          <w:rFonts w:hint="eastAsia" w:ascii="仿宋_GB2312" w:hAnsi="仿宋_GB2312" w:eastAsia="仿宋_GB2312" w:cs="仿宋_GB2312"/>
          <w:color w:val="auto"/>
          <w:spacing w:val="5"/>
          <w:sz w:val="32"/>
          <w:szCs w:val="32"/>
          <w:highlight w:val="none"/>
          <w:shd w:val="clear" w:color="auto" w:fill="FFFFFF"/>
        </w:rPr>
        <w:t xml:space="preserve"> ”的手镯进行拍照。公证处出具（2020）湘长麓证民字第2500号公证书，公证书所附照片显示该店铺摆放了标注“</w:t>
      </w:r>
      <w:r>
        <w:rPr>
          <w:rFonts w:hint="eastAsia" w:ascii="仿宋_GB2312" w:hAnsi="仿宋_GB2312" w:eastAsia="仿宋_GB2312" w:cs="仿宋_GB2312"/>
          <w:color w:val="auto"/>
          <w:sz w:val="32"/>
          <w:szCs w:val="32"/>
          <w:highlight w:val="none"/>
        </w:rPr>
        <w:drawing>
          <wp:inline distT="0" distB="0" distL="114300" distR="114300">
            <wp:extent cx="254635" cy="226695"/>
            <wp:effectExtent l="0" t="0" r="12065" b="190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9" cstate="print"/>
                    <a:stretch>
                      <a:fillRect/>
                    </a:stretch>
                  </pic:blipFill>
                  <pic:spPr>
                    <a:xfrm>
                      <a:off x="0" y="0"/>
                      <a:ext cx="254635" cy="226695"/>
                    </a:xfrm>
                    <a:prstGeom prst="rect">
                      <a:avLst/>
                    </a:prstGeom>
                    <a:noFill/>
                    <a:ln w="9525">
                      <a:noFill/>
                    </a:ln>
                  </pic:spPr>
                </pic:pic>
              </a:graphicData>
            </a:graphic>
          </wp:inline>
        </w:drawing>
      </w:r>
      <w:r>
        <w:rPr>
          <w:rFonts w:hint="eastAsia" w:ascii="仿宋_GB2312" w:hAnsi="仿宋_GB2312" w:eastAsia="仿宋_GB2312" w:cs="仿宋_GB2312"/>
          <w:color w:val="auto"/>
          <w:spacing w:val="5"/>
          <w:sz w:val="32"/>
          <w:szCs w:val="32"/>
          <w:highlight w:val="none"/>
          <w:shd w:val="clear" w:color="auto" w:fill="FFFFFF"/>
        </w:rPr>
        <w:t xml:space="preserve"> ”的手镯，上述手镯的横截面外观与卡地亚公司主张的卡地亚“LOVE”系列首饰产品的装潢一致。</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lang w:eastAsia="zh-CN"/>
        </w:rPr>
        <w:t>（十）</w:t>
      </w:r>
      <w:r>
        <w:rPr>
          <w:rFonts w:hint="eastAsia" w:ascii="仿宋_GB2312" w:hAnsi="仿宋_GB2312" w:eastAsia="仿宋_GB2312" w:cs="仿宋_GB2312"/>
          <w:color w:val="auto"/>
          <w:spacing w:val="5"/>
          <w:sz w:val="32"/>
          <w:szCs w:val="32"/>
          <w:highlight w:val="none"/>
          <w:shd w:val="clear" w:color="auto" w:fill="FFFFFF"/>
        </w:rPr>
        <w:t>关于案外人金福饰品店的侵权行为</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2020年6月3日，北京路盛（上海）律师事务所进行电子证据保全，并取得《IP360取证数据保全证书》。根据上述证书显示取证地点为河北省石家庄市长安区胜利北街245号天河通信广场附近。所附照片显示在北国超市天河店的梦金园专柜内摆放了标注“</w:t>
      </w:r>
      <w:r>
        <w:rPr>
          <w:rFonts w:hint="eastAsia" w:ascii="仿宋_GB2312" w:hAnsi="仿宋_GB2312" w:eastAsia="仿宋_GB2312" w:cs="仿宋_GB2312"/>
          <w:color w:val="auto"/>
          <w:sz w:val="32"/>
          <w:szCs w:val="32"/>
          <w:highlight w:val="none"/>
        </w:rPr>
        <w:drawing>
          <wp:inline distT="0" distB="0" distL="114300" distR="114300">
            <wp:extent cx="254635" cy="226695"/>
            <wp:effectExtent l="0" t="0" r="12065" b="190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9" cstate="print"/>
                    <a:stretch>
                      <a:fillRect/>
                    </a:stretch>
                  </pic:blipFill>
                  <pic:spPr>
                    <a:xfrm>
                      <a:off x="0" y="0"/>
                      <a:ext cx="254635" cy="226695"/>
                    </a:xfrm>
                    <a:prstGeom prst="rect">
                      <a:avLst/>
                    </a:prstGeom>
                    <a:noFill/>
                    <a:ln w="9525">
                      <a:noFill/>
                    </a:ln>
                  </pic:spPr>
                </pic:pic>
              </a:graphicData>
            </a:graphic>
          </wp:inline>
        </w:drawing>
      </w:r>
      <w:r>
        <w:rPr>
          <w:rFonts w:hint="eastAsia" w:ascii="仿宋_GB2312" w:hAnsi="仿宋_GB2312" w:eastAsia="仿宋_GB2312" w:cs="仿宋_GB2312"/>
          <w:color w:val="auto"/>
          <w:spacing w:val="5"/>
          <w:sz w:val="32"/>
          <w:szCs w:val="32"/>
          <w:highlight w:val="none"/>
          <w:shd w:val="clear" w:color="auto" w:fill="FFFFFF"/>
        </w:rPr>
        <w:t xml:space="preserve"> ”的戒指，该戒指的横截面外观与卡地亚公司主张的卡地亚“LOVE”系列首饰产品的装潢一致，该戒指标签未标注生产者信息，店内悬挂的营业执照显示企业名称为长安区金福饰品店，经营场所为石家庄长安区北国天河超市。</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三、与本案相关的其他事实</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尚丰珠宝行、金玉楼珠宝店、凤祥银屋、大福珠宝公司、潘春波、敏诺首饰行、信誉工艺品店、金福饰品店均为山东梦金园公司的加盟商。山东梦金园公司经</w:t>
      </w:r>
      <w:r>
        <w:rPr>
          <w:rFonts w:hint="eastAsia" w:ascii="仿宋_GB2312" w:hAnsi="仿宋_GB2312" w:eastAsia="仿宋_GB2312" w:cs="仿宋_GB2312"/>
          <w:color w:val="auto"/>
          <w:spacing w:val="5"/>
          <w:sz w:val="32"/>
          <w:szCs w:val="32"/>
          <w:highlight w:val="none"/>
          <w:shd w:val="clear" w:color="auto" w:fill="FFFFFF"/>
          <w:lang w:eastAsia="zh-CN"/>
        </w:rPr>
        <w:t>一审</w:t>
      </w:r>
      <w:r>
        <w:rPr>
          <w:rFonts w:hint="eastAsia" w:ascii="仿宋_GB2312" w:hAnsi="仿宋_GB2312" w:eastAsia="仿宋_GB2312" w:cs="仿宋_GB2312"/>
          <w:color w:val="auto"/>
          <w:spacing w:val="5"/>
          <w:sz w:val="32"/>
          <w:szCs w:val="32"/>
          <w:highlight w:val="none"/>
          <w:shd w:val="clear" w:color="auto" w:fill="FFFFFF"/>
        </w:rPr>
        <w:t>庭后核实，确认位于湖南省长沙县黄兴镇接驾岭路183号加盟店的经营主体为敏诺首饰行，位于湖南省长沙榔梨镇民主街加盟店的经营主体为信誉工艺品店，位于河北省石家庄市长安区北国超市天河店加盟店的经营主体为金福饰品店，尚丰珠宝行目前不再是其加盟商，金玉楼珠宝店、凤祥银屋、大福珠宝公司仍是其加盟商，东翠梦情商贸中心不是其加盟商。</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尚丰珠宝行、金玉楼珠宝店、大福珠宝公司于庭后向一审法院提交情况说明，确认其包装袋系自行委托加工点制造生产，并非由山东梦金园公司提供。</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山东梦金园公司提交了东翠梦情商贸中心出具的《情况说明》，该情况说明载明：（2017）京中信内经证字第27603号和（2018）京中信内经证字第43246号公证书所附照片以及公证购买的产品均不是从山东梦金园公司和梦金园集团公司购买的。上述公证书照片中及公证购买的足金戒指、足金手链等产品是从北京天雅珠宝城购买的，公证书照片中及公证购买的仅Au750（K金）项链、耳饰等产品是从北京天雅珠宝城购买的。上述公证书中载明的带有“梦金园”字样的首饰包装盒、包装袋（手提袋）、质量保证单、名片等物品，均不是山东梦金园公司和梦金园集团公司提供的，均是从北京天雅珠宝城批发、购买的。上述公证书中的产品悬挂的带有“厂址：山东梦金园”字样的标签不是山东梦金园公司和梦金园集团公司提供的，是其自行打印并悬挂在饰品上的。</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山东梦金园公司提交了敏诺首饰行出具的《说明》，该说明载明：（2020）湘长麓证民字第2499号公证书照片中带螺丝钉图案的产品，是敏诺首饰行去长沙名汇达采购的，不是梦金园集团公司和山东梦金园公司销售的，产品上的标签不是梦金园集团公司和山东梦金园公司的标签，也不是其提供的，其对上述情况均不知情。</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山东梦金园公司提交了信誉工艺品店出具的《情况说明》，该情况说明载明：（2020）湘长麓证民字第2500号公证书照片中带螺丝钉图案的首饰不是梦金园集团公司和山东梦金园公司销售的，梦金园集团公司和山东梦金园公司对信誉工艺品店采购这些饰品不知情，这些饰品是从长沙名汇达采购的。</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山东梦金园公司提交了金福饰品店出具的《关于IP360照片的说明》，该说明载明：北京路盛（上海）律师事务所在2020年6月3日拍摄的IP360照片中带螺丝钉图案的产品是从顾客处回收再销售的，不是从山东梦金园公司和梦金园集团公司购买的，其对上述情况不知情。</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卡地亚公司在起诉时曾将东翠梦情商贸中心和潘春波列为被告，并在原审审理过程中撤回了对东翠梦情商贸中心和潘春波的起诉。</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第3441121号“梦金园”商标由潍坊市梦金园珠宝首饰有限公司注册，核定使用商品为第14类：银饰品；手镯（珠宝）；铜制纪念品；装饰品（珠宝）；装饰别针；珍珠（珠宝）；项链（宝石）；戒指（珠宝）；玉雕首饰；银制工艺品；2006年10月28日经核准转让给山东梦金园公司，有效期经续展自2004年8月28日至2024年8月27日。</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山东梦金园公司为梦金园集团公司的全资子公司。</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一审法院认为，卡地亚公司是在瑞士联邦注册的公司，本案为涉外民事案件，应当首先确定准据法。根据《中华人民共和国涉外民事关系法律适用法》第四十八条、第五十条规定，涉案知识产权的归属和内容，以及侵权责任均适用中华人民共和国法律。本案的争议焦点为各被告是否构成商标侵权和不正当竞争，以及各被告的侵权责任如何确定。对此，一审法院分析如下：</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一、关于各被告是否构成商标侵权和不正当竞争</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涉案第202386号</w:t>
      </w:r>
      <w:r>
        <w:rPr>
          <w:rFonts w:hint="eastAsia"/>
          <w:color w:val="auto"/>
          <w:highlight w:val="none"/>
        </w:rPr>
        <w:t>“</w:t>
      </w:r>
      <w:r>
        <w:rPr>
          <w:color w:val="auto"/>
          <w:highlight w:val="none"/>
        </w:rPr>
        <w:drawing>
          <wp:inline distT="0" distB="0" distL="114300" distR="114300">
            <wp:extent cx="548640" cy="218440"/>
            <wp:effectExtent l="0" t="0" r="3810" b="1016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10"/>
                    <a:stretch>
                      <a:fillRect/>
                    </a:stretch>
                  </pic:blipFill>
                  <pic:spPr>
                    <a:xfrm>
                      <a:off x="0" y="0"/>
                      <a:ext cx="548640" cy="218440"/>
                    </a:xfrm>
                    <a:prstGeom prst="rect">
                      <a:avLst/>
                    </a:prstGeom>
                    <a:noFill/>
                    <a:ln w="9525">
                      <a:noFill/>
                    </a:ln>
                  </pic:spPr>
                </pic:pic>
              </a:graphicData>
            </a:graphic>
          </wp:inline>
        </w:drawing>
      </w:r>
      <w:r>
        <w:rPr>
          <w:rFonts w:hint="eastAsia"/>
          <w:color w:val="auto"/>
          <w:highlight w:val="none"/>
        </w:rPr>
        <w:t>”</w:t>
      </w:r>
      <w:r>
        <w:rPr>
          <w:rFonts w:hint="eastAsia" w:ascii="仿宋_GB2312" w:hAnsi="仿宋_GB2312" w:eastAsia="仿宋_GB2312" w:cs="仿宋_GB2312"/>
          <w:color w:val="auto"/>
          <w:spacing w:val="5"/>
          <w:sz w:val="32"/>
          <w:szCs w:val="32"/>
          <w:highlight w:val="none"/>
          <w:shd w:val="clear" w:color="auto" w:fill="FFFFFF"/>
        </w:rPr>
        <w:t>商标和第G892848号</w:t>
      </w:r>
      <w:r>
        <w:rPr>
          <w:rFonts w:hint="eastAsia"/>
          <w:color w:val="auto"/>
          <w:highlight w:val="none"/>
        </w:rPr>
        <w:t>“</w:t>
      </w:r>
      <w:r>
        <w:rPr>
          <w:color w:val="auto"/>
          <w:highlight w:val="none"/>
        </w:rPr>
        <w:drawing>
          <wp:inline distT="0" distB="0" distL="114300" distR="114300">
            <wp:extent cx="190500" cy="171450"/>
            <wp:effectExtent l="0" t="0" r="0" b="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6"/>
                    <a:stretch>
                      <a:fillRect/>
                    </a:stretch>
                  </pic:blipFill>
                  <pic:spPr>
                    <a:xfrm>
                      <a:off x="0" y="0"/>
                      <a:ext cx="190500" cy="171450"/>
                    </a:xfrm>
                    <a:prstGeom prst="rect">
                      <a:avLst/>
                    </a:prstGeom>
                    <a:noFill/>
                    <a:ln w="9525">
                      <a:noFill/>
                    </a:ln>
                  </pic:spPr>
                </pic:pic>
              </a:graphicData>
            </a:graphic>
          </wp:inline>
        </w:drawing>
      </w:r>
      <w:r>
        <w:rPr>
          <w:rFonts w:hint="eastAsia"/>
          <w:color w:val="auto"/>
          <w:highlight w:val="none"/>
        </w:rPr>
        <w:t>”</w:t>
      </w:r>
      <w:r>
        <w:rPr>
          <w:rFonts w:hint="eastAsia" w:ascii="仿宋_GB2312" w:hAnsi="仿宋_GB2312" w:eastAsia="仿宋_GB2312" w:cs="仿宋_GB2312"/>
          <w:color w:val="auto"/>
          <w:spacing w:val="5"/>
          <w:sz w:val="32"/>
          <w:szCs w:val="32"/>
          <w:highlight w:val="none"/>
          <w:shd w:val="clear" w:color="auto" w:fill="FFFFFF"/>
        </w:rPr>
        <w:t>商标处于有效期内，卡地亚公司作为上述商标的权利人，其合法权利应受法律保护。根据《中华人民共和国商标法》第五十七条规定，未经商标注册人的许可，在同一种商品上使用与其注册商标相同的商标，以及销售侵犯注册商标专用权的商品的，属于侵犯注册商标专用权的行为。</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 xml:space="preserve">根据《中华人民共和国反不正当竞争法》第六条规定，擅自使用与他人有一定影响的商品名称、包装、装潢等相同或者近似的标识，引人误认为是他人商品或者与他人存在特定联系的，构成不正当竞争。结合涉案“ </w:t>
      </w:r>
      <w:r>
        <w:rPr>
          <w:color w:val="auto"/>
          <w:highlight w:val="none"/>
        </w:rPr>
        <w:drawing>
          <wp:inline distT="0" distB="0" distL="114300" distR="114300">
            <wp:extent cx="548640" cy="218440"/>
            <wp:effectExtent l="0" t="0" r="3810" b="1016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10"/>
                    <a:stretch>
                      <a:fillRect/>
                    </a:stretch>
                  </pic:blipFill>
                  <pic:spPr>
                    <a:xfrm>
                      <a:off x="0" y="0"/>
                      <a:ext cx="548640" cy="218440"/>
                    </a:xfrm>
                    <a:prstGeom prst="rect">
                      <a:avLst/>
                    </a:prstGeom>
                    <a:noFill/>
                    <a:ln w="9525">
                      <a:noFill/>
                    </a:ln>
                  </pic:spPr>
                </pic:pic>
              </a:graphicData>
            </a:graphic>
          </wp:inline>
        </w:drawing>
      </w:r>
      <w:r>
        <w:rPr>
          <w:rFonts w:hint="eastAsia" w:ascii="仿宋_GB2312" w:hAnsi="仿宋_GB2312" w:eastAsia="仿宋_GB2312" w:cs="仿宋_GB2312"/>
          <w:color w:val="auto"/>
          <w:spacing w:val="5"/>
          <w:sz w:val="32"/>
          <w:szCs w:val="32"/>
          <w:highlight w:val="none"/>
          <w:shd w:val="clear" w:color="auto" w:fill="FFFFFF"/>
        </w:rPr>
        <w:t>”商标曾被认定为驰名商标进行保护，卡地亚“LOVE”系列首饰的产品设计曾被作为知名商品的特有装潢进行保护，以及在案其他相关证据，可以证明卡地亚公司的卡地亚“LOVE”系列产品具有一定的知名度，该系列产品的设计与其他同类产品相比存在明显区别，具有较高的显著性，应认定属于有一定影响的商品装潢。但反不正当竞争法规制的是擅自使用与他人有一定影响的商品装潢相同或近似的标识的行为，即将他人有一定影响的商品装潢附于商品之上的行为，单纯销售带有他人有一定影响的商品装潢的商品不构成反不正当竞争法规定的擅自使用行为。</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在案证据可以证明尚丰珠宝行、金玉楼珠宝店、凤祥银屋和大福珠宝公司未经权利人许可，销售了标注与涉案商标相同标识的首饰，且未能提供证据证明被诉侵权产品系由卡地亚公司或卡地亚公司授权的主体提供，亦未能提供证据证明被诉侵权产品存在合法来源，故上述产品应认定为侵犯注册商标专用权的商品，尚丰珠宝行、金玉楼珠宝店、凤祥银屋和大福珠宝公司的行为侵害了涉案注册商标专用权。虽然尚丰珠宝行、金玉楼珠宝店、凤祥银屋和大福珠宝公司销售的被诉侵权产品的横截面外观与卡地亚公司主张的卡地亚“LOVE”系列首饰产品的装潢一致，但尚丰珠宝行、金玉楼珠宝店、凤祥银屋和大福珠宝公司的行为仅为销售行为，不属于反不正当竞争法规制的使用与他人有一定影响的商品装潢相同或近似的标识的行为，不构成不正当竞争。</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虽然卡地亚公司未能提供在凤祥银屋公证购买的被诉侵权产品实物，但卡地亚公司提交的公证书可以证明其从凤祥银屋处购买了被诉侵权产品，亦能够证明被诉侵权产品的样式外观等情况，不影响对凤祥银屋是否构成侵权的认定，凤祥银屋据此提出的抗辩理由不能成立，一审法院不予采纳。</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由于尚丰珠宝行、金玉楼珠宝店、凤祥银屋和大福珠宝公司被查扣的产品和公证购买的产品均未标注由梦金园集团公司或山东梦金园公司生产、销售，卡地亚公司亦未提供证据证明上述产品系尚丰珠宝行、金玉楼珠宝店、凤祥银屋、大福珠宝公司从梦金园集团公司或山东梦金园公司购得。虽然山东梦金园公司与尚丰珠宝行、金玉楼珠宝店、凤祥银屋、大福珠宝公司存在特许经营关系，部分侵权产品的外包装和销售单据上标注了“梦金园”字样，但尚丰珠宝行、金玉楼珠宝店、凤祥银屋、大福珠宝公司作为被特许人，其在产品销售过程中使用“梦金园”标识和带有“梦金园”标识的包装的行为并不能证明所销售的产品系由梦金园集团公司或山东梦金园公司提供。</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卡地亚公司从东翠梦情商贸中心公证购买的被诉侵权产品标签上标注“厂址：山东梦金园”，所得质量保证单载明“梦金园黄金珠宝集团有限公司；地址：天津市滨海高新技术产业开发区华苑产业区”，产品包装盒和包装袋上均标注“梦金园”字样，所得名片显示“网址：http：//www.mokingran.com；梦金园黄金珠宝集团有限公司；分店地址：北京市海淀区五棵松西翠路上品折扣一层”。此外，本案现有证据不能证明梦金园集团公司、山东梦金园公司与东翠梦情商贸中心存在特许经营合同关系，山东梦金园公司亦确认东翠梦情商贸中心不是其加盟商。虽然山东梦金园公司提交的东翠梦情商贸中心出具的《情况说明》载明公证书所附照片中以及公证购买的产品、包装盒、包装袋、质量保证单、名片等均非山东梦金园公司和梦金园集团公司提供，产品标签是其自行打印并悬挂，但该情况说明为单方陈述，没有相关证据予以佐证，且梦金园集团公司、山东梦金园公司均未提供证据证明其就东翠梦情商贸中心的上述行为向其主张过权利或进行过维权，该情况明显不符合常理。综合上述情况，可以认定卡地亚公司从东翠梦情商贸中心公证购买的被诉侵权产品系由梦金园集团公司和山东梦金园公司共同生产销售。由于上述产品均标注了</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drawing>
          <wp:inline distT="0" distB="0" distL="114300" distR="114300">
            <wp:extent cx="254635" cy="215265"/>
            <wp:effectExtent l="0" t="0" r="12065" b="13335"/>
            <wp:docPr id="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
                    <pic:cNvPicPr>
                      <a:picLocks noChangeAspect="1"/>
                    </pic:cNvPicPr>
                  </pic:nvPicPr>
                  <pic:blipFill>
                    <a:blip r:embed="rId7"/>
                    <a:stretch>
                      <a:fillRect/>
                    </a:stretch>
                  </pic:blipFill>
                  <pic:spPr>
                    <a:xfrm>
                      <a:off x="0" y="0"/>
                      <a:ext cx="254635" cy="215265"/>
                    </a:xfrm>
                    <a:prstGeom prst="rect">
                      <a:avLst/>
                    </a:prstGeom>
                    <a:noFill/>
                    <a:ln w="9525">
                      <a:noFill/>
                    </a:ln>
                  </pic:spPr>
                </pic:pic>
              </a:graphicData>
            </a:graphic>
          </wp:inline>
        </w:drawing>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标识，且产品横截面外观与卡地亚公司主张的卡地亚“LOVE”系列首饰产品的装潢一致，故梦金园集团公司和山东梦金园公司的行为侵犯了卡地亚公司的注册商标专用权，并构成不正当竞争，应当承担相应的民事责任。由于卡地亚公司并未将东翠梦情商贸中心作为被告并对其主张权利，故对东翠梦情商贸中心是否构成侵权，一审法院不予评判。</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卡地亚公司未能提供工商行政部门对奥珠泰公司进行查处的相关证据原件，且卡地亚公司经一审法院出具律师调查令未能调取相关证据材料，并表示工商行政部门因找不到被处罚人无法结案。本案现有证据不能证明卡地亚公司主张的涉及奥珠泰公司的侵权行为。</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由于卡地亚公司并未将案外人潘春波、敏诺首饰行、信誉工艺品店、金福饰品店列为被告并对其主张权利，故对上述四案外人是否构成侵权，一审法院不予评判。本案现有证据不能证明与上述四案外人有关的产品系由梦金园集团公司或山东梦金园公司生产销售，虽然山东梦金园公司与上述四案外人存在特许经营关系，但上述四案外人作为被特许人，其在产品销售过程中使用“梦金园”标识并不能证明所销售的产品系由梦金园集团公司或山东梦金园公司提供。</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卡地亚公司要求梦金园集团公司和山东梦金园公司对涉案其他主体的行为承担连带责任依据不足，一审法院不予支持。</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综上所述，尚丰珠宝行、金玉楼珠宝店、凤祥银屋和大福珠宝公司的行为构成商标侵权，梦金园集团公司和山东梦金园公司的行为构成商标侵权和不正当竞争，均应承担相应的民事责任。</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二、关于侵权责任如何确定</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依据《中华人民共和国侵权责任法》第十五条规定，承担侵权责任的方式包括停止侵害、赔偿损失、消除影响、恢复名誉等。以上承担侵权责任的方式，可以单独适用，也可以合并适用。</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关于赔偿数额，根据《中华人民共和国商标法》第六十三条规定，侵犯商标专用权的赔偿数额，按照权利人因被侵权所受到的实际损失确定；实际损失难以确定的，可以按照侵权人因侵权所获得的利益确定；权利人的损失或者侵权人获得的利益难以确定的，参照该商标许可使用费的倍数合理确定。对恶意侵犯商标专用权，情节严重的，可以在按照上述方法确定数额的一倍以上五倍以下确定赔偿数额。赔偿数额应当包括权利人为制止侵权行为所支付的合理开支。权利人因被侵权所受到的实际损失、侵权人因侵权所获得的利益、注册商标许可使用费难以确定的，由人民法院根据侵权行为的情节判决给予五百万元以下的赔偿。</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根据《中华人民共和国反不正当竞争法》第十七条规定，因不正当竞争行为受到损害的经营者的赔偿数额，按照其因被侵权所受到的实际损失确定；实际损失难以计算的，按照侵权人因侵权所获得的利益确定。赔偿数额还应当包括经营者为制止侵权行为所支付的合理开支。经营者违反本法第六条、第九条规定，权利人因被侵权所受到的实际损失、侵权人因侵权所获得的利益难以确定的，由人民法院根据侵权行为的情节判决给予权利人五百万元以下的赔偿。</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本案中，卡地亚公司未能提供证据证明其因侵权所受到的实际损失以及被告因侵权所获得的利益。涉案商标和卡地亚公司产品具有较高的知名度，梦金园集团公司、山东梦金园公司、尚丰珠宝行、金玉楼珠宝店、凤祥银屋和大福珠宝公司均为专业的珠宝首饰类产品经营者，应当知道涉案商标和卡地亚公司产品的知名度，但其仍然实施侵权行为，且尚丰珠宝行、金玉楼珠宝店和大福珠宝公司均系在因侵权受到行政处罚之后再次侵权，在确定赔偿数额时对上述情节均应予以考虑。故此，一审法院综合考虑涉案商标和商品装潢的声誉、知名度、被告的经营规模、侵权行为的性质、持续时间、被告的主观过错以及卡地亚公司必要的维权成本等因素，酌情确定梦金园集团公司、山东梦金园公司赔偿卡地亚公司经济损失及为制止侵权所支出的合理开支共计20万元，尚丰珠宝行赔偿卡地亚公司经济损失及为制止侵权所支出的合理开支共计5万元，金玉楼珠宝店赔偿卡地亚公司经济损失及为制止侵权所支出的合理开支共计5万元，凤祥银屋赔偿卡地亚公司经济损失及为制止侵权所支出的合理开支共计3万元，大福珠宝公司赔偿卡地亚公司经济损失及为制止侵权所支出的合理开支共计5万元。</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对于卡地亚公司要求梦金园集团公司</w:t>
      </w:r>
      <w:r>
        <w:rPr>
          <w:rFonts w:hint="eastAsia" w:ascii="仿宋_GB2312" w:hAnsi="仿宋_GB2312" w:eastAsia="仿宋_GB2312" w:cs="仿宋_GB2312"/>
          <w:color w:val="auto"/>
          <w:spacing w:val="5"/>
          <w:sz w:val="32"/>
          <w:szCs w:val="32"/>
          <w:highlight w:val="none"/>
          <w:shd w:val="clear" w:color="auto" w:fill="FFFFFF"/>
          <w:lang w:eastAsia="zh-CN"/>
        </w:rPr>
        <w:t>等</w:t>
      </w:r>
      <w:r>
        <w:rPr>
          <w:rFonts w:hint="eastAsia" w:ascii="仿宋_GB2312" w:hAnsi="仿宋_GB2312" w:eastAsia="仿宋_GB2312" w:cs="仿宋_GB2312"/>
          <w:color w:val="auto"/>
          <w:spacing w:val="5"/>
          <w:sz w:val="32"/>
          <w:szCs w:val="32"/>
          <w:highlight w:val="none"/>
          <w:shd w:val="clear" w:color="auto" w:fill="FFFFFF"/>
        </w:rPr>
        <w:t>在报纸上刊登公告消除影响的诉讼请求，因卡地亚公司未能证明</w:t>
      </w:r>
      <w:r>
        <w:rPr>
          <w:rFonts w:hint="eastAsia" w:ascii="仿宋_GB2312" w:hAnsi="仿宋_GB2312" w:eastAsia="仿宋_GB2312" w:cs="仿宋_GB2312"/>
          <w:color w:val="auto"/>
          <w:spacing w:val="5"/>
          <w:sz w:val="32"/>
          <w:szCs w:val="32"/>
          <w:highlight w:val="none"/>
          <w:shd w:val="clear" w:color="auto" w:fill="FFFFFF"/>
          <w:lang w:eastAsia="zh-CN"/>
        </w:rPr>
        <w:t>侵权</w:t>
      </w:r>
      <w:r>
        <w:rPr>
          <w:rFonts w:hint="eastAsia" w:ascii="仿宋_GB2312" w:hAnsi="仿宋_GB2312" w:eastAsia="仿宋_GB2312" w:cs="仿宋_GB2312"/>
          <w:color w:val="auto"/>
          <w:spacing w:val="5"/>
          <w:sz w:val="32"/>
          <w:szCs w:val="32"/>
          <w:highlight w:val="none"/>
          <w:shd w:val="clear" w:color="auto" w:fill="FFFFFF"/>
        </w:rPr>
        <w:t>行为对卡地亚公司商誉造成不良影响，故对卡地亚公司的该项诉讼请求，一审法院不予支持。</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综上，卡地亚公司的诉讼请求部分成立。依照《中华人民共和国涉外民事关系法律适用法》第四十八条、第五十条，《中华人民共和国商标法》第五十七条第一项、第三项、第六十三条第一款、第三款，《中华人民共和国反不正当竞争法》第六条第一项、第十七条，《中华人民共和国侵权责任法》第十五条，《中华人民共和国民事诉讼法》第六十四条第一款，《最高人民法院关于适用&lt;中华人民共和国民事诉讼法&gt;的解释》第九十条规定，判决：一、梦金园集团公司、山东梦金园公司立即停止生产、销售侵犯第G892848号注册商标专用权的商品；二、梦金园集团公司、山东梦金园公司立即停止使用与卡地亚公司“LOVE”系列商品装潢相同或者近似标识的不正当竞争行为；三、尚丰珠宝行立即停止销售侵犯第202386号、第G892848号注册商标专用权的商品；四、金玉楼珠宝店立即停止销售侵犯第202386号、第G892848号注册商标专用权的商品；五、凤祥银屋立即停止销售侵犯第202386号、第G892848号注册商标专用权的商品；六、大福珠宝公司立即停止销售侵犯第202386号、第G892848号注册商标专用权的商品；七、梦金园集团公司、山东梦金园公司赔偿卡地亚公司经济损失及为制止侵权行为所支付的合理开支共计20</w:t>
      </w:r>
      <w:r>
        <w:rPr>
          <w:rFonts w:hint="eastAsia" w:ascii="仿宋_GB2312" w:hAnsi="仿宋_GB2312" w:eastAsia="仿宋_GB2312" w:cs="仿宋_GB2312"/>
          <w:color w:val="auto"/>
          <w:spacing w:val="5"/>
          <w:sz w:val="32"/>
          <w:szCs w:val="32"/>
          <w:highlight w:val="none"/>
          <w:shd w:val="clear" w:color="auto" w:fill="FFFFFF"/>
          <w:lang w:val="en-US" w:eastAsia="zh-Hans"/>
        </w:rPr>
        <w:t>万</w:t>
      </w:r>
      <w:r>
        <w:rPr>
          <w:rFonts w:hint="eastAsia" w:ascii="仿宋_GB2312" w:hAnsi="仿宋_GB2312" w:eastAsia="仿宋_GB2312" w:cs="仿宋_GB2312"/>
          <w:color w:val="auto"/>
          <w:spacing w:val="5"/>
          <w:sz w:val="32"/>
          <w:szCs w:val="32"/>
          <w:highlight w:val="none"/>
          <w:shd w:val="clear" w:color="auto" w:fill="FFFFFF"/>
        </w:rPr>
        <w:t>元；八、尚丰珠宝行赔偿卡地亚公司经济损失及为制止侵权行为所支付的合理开支共计5</w:t>
      </w:r>
      <w:r>
        <w:rPr>
          <w:rFonts w:hint="eastAsia" w:ascii="仿宋_GB2312" w:hAnsi="仿宋_GB2312" w:eastAsia="仿宋_GB2312" w:cs="仿宋_GB2312"/>
          <w:color w:val="auto"/>
          <w:spacing w:val="5"/>
          <w:sz w:val="32"/>
          <w:szCs w:val="32"/>
          <w:highlight w:val="none"/>
          <w:shd w:val="clear" w:color="auto" w:fill="FFFFFF"/>
          <w:lang w:val="en-US" w:eastAsia="zh-Hans"/>
        </w:rPr>
        <w:t>万</w:t>
      </w:r>
      <w:r>
        <w:rPr>
          <w:rFonts w:hint="eastAsia" w:ascii="仿宋_GB2312" w:hAnsi="仿宋_GB2312" w:eastAsia="仿宋_GB2312" w:cs="仿宋_GB2312"/>
          <w:color w:val="auto"/>
          <w:spacing w:val="5"/>
          <w:sz w:val="32"/>
          <w:szCs w:val="32"/>
          <w:highlight w:val="none"/>
          <w:shd w:val="clear" w:color="auto" w:fill="FFFFFF"/>
        </w:rPr>
        <w:t>元；九、金玉楼珠宝店赔偿卡地亚公司经济损失及为制止侵权行为所支付的合理开支共计5</w:t>
      </w:r>
      <w:r>
        <w:rPr>
          <w:rFonts w:hint="eastAsia" w:ascii="仿宋_GB2312" w:hAnsi="仿宋_GB2312" w:eastAsia="仿宋_GB2312" w:cs="仿宋_GB2312"/>
          <w:color w:val="auto"/>
          <w:spacing w:val="5"/>
          <w:sz w:val="32"/>
          <w:szCs w:val="32"/>
          <w:highlight w:val="none"/>
          <w:shd w:val="clear" w:color="auto" w:fill="FFFFFF"/>
          <w:lang w:val="en-US" w:eastAsia="zh-Hans"/>
        </w:rPr>
        <w:t>万</w:t>
      </w:r>
      <w:r>
        <w:rPr>
          <w:rFonts w:hint="eastAsia" w:ascii="仿宋_GB2312" w:hAnsi="仿宋_GB2312" w:eastAsia="仿宋_GB2312" w:cs="仿宋_GB2312"/>
          <w:color w:val="auto"/>
          <w:spacing w:val="5"/>
          <w:sz w:val="32"/>
          <w:szCs w:val="32"/>
          <w:highlight w:val="none"/>
          <w:shd w:val="clear" w:color="auto" w:fill="FFFFFF"/>
        </w:rPr>
        <w:t>元；十、凤祥银屋赔偿卡地亚公司经济损失及为制止侵权行为所支付的合理开支共计3</w:t>
      </w:r>
      <w:r>
        <w:rPr>
          <w:rFonts w:hint="eastAsia" w:ascii="仿宋_GB2312" w:hAnsi="仿宋_GB2312" w:eastAsia="仿宋_GB2312" w:cs="仿宋_GB2312"/>
          <w:color w:val="auto"/>
          <w:spacing w:val="5"/>
          <w:sz w:val="32"/>
          <w:szCs w:val="32"/>
          <w:highlight w:val="none"/>
          <w:shd w:val="clear" w:color="auto" w:fill="FFFFFF"/>
          <w:lang w:val="en-US" w:eastAsia="zh-Hans"/>
        </w:rPr>
        <w:t>万</w:t>
      </w:r>
      <w:r>
        <w:rPr>
          <w:rFonts w:hint="eastAsia" w:ascii="仿宋_GB2312" w:hAnsi="仿宋_GB2312" w:eastAsia="仿宋_GB2312" w:cs="仿宋_GB2312"/>
          <w:color w:val="auto"/>
          <w:spacing w:val="5"/>
          <w:sz w:val="32"/>
          <w:szCs w:val="32"/>
          <w:highlight w:val="none"/>
          <w:shd w:val="clear" w:color="auto" w:fill="FFFFFF"/>
        </w:rPr>
        <w:t>元；十一、大福珠宝公司赔偿卡地亚公司经济损失及为制止侵权行为所支付的合理开支共计5</w:t>
      </w:r>
      <w:r>
        <w:rPr>
          <w:rFonts w:hint="eastAsia" w:ascii="仿宋_GB2312" w:hAnsi="仿宋_GB2312" w:eastAsia="仿宋_GB2312" w:cs="仿宋_GB2312"/>
          <w:color w:val="auto"/>
          <w:spacing w:val="5"/>
          <w:sz w:val="32"/>
          <w:szCs w:val="32"/>
          <w:highlight w:val="none"/>
          <w:shd w:val="clear" w:color="auto" w:fill="FFFFFF"/>
          <w:lang w:val="en-US" w:eastAsia="zh-Hans"/>
        </w:rPr>
        <w:t>万</w:t>
      </w:r>
      <w:r>
        <w:rPr>
          <w:rFonts w:hint="eastAsia" w:ascii="仿宋_GB2312" w:hAnsi="仿宋_GB2312" w:eastAsia="仿宋_GB2312" w:cs="仿宋_GB2312"/>
          <w:color w:val="auto"/>
          <w:spacing w:val="5"/>
          <w:sz w:val="32"/>
          <w:szCs w:val="32"/>
          <w:highlight w:val="none"/>
          <w:shd w:val="clear" w:color="auto" w:fill="FFFFFF"/>
        </w:rPr>
        <w:t>；十二、驳回卡地亚公司的其他诉讼请求。如果未按本判决指定的期间履行给付金钱义务，应当依照《中华人民共和国民事诉讼法》第二百五十三条之规定，加倍支付迟延履行期间的债务利息。案件受理费34400元，由卡地亚公司负担17200元，由梦金园集团公司、山东梦金园公司负担10000元，由尚丰珠宝行负担2000元，由金玉楼珠宝店负担2000元，由凤祥银屋负担1200元，由大福珠宝公司负担2000元。</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本院二审期间，各方当事人</w:t>
      </w:r>
      <w:r>
        <w:rPr>
          <w:rFonts w:hint="eastAsia" w:ascii="仿宋_GB2312" w:hAnsi="仿宋_GB2312" w:eastAsia="仿宋_GB2312" w:cs="仿宋_GB2312"/>
          <w:color w:val="auto"/>
          <w:spacing w:val="5"/>
          <w:sz w:val="32"/>
          <w:szCs w:val="32"/>
          <w:highlight w:val="none"/>
          <w:shd w:val="clear" w:color="auto" w:fill="FFFFFF"/>
          <w:lang w:val="en-US" w:eastAsia="zh-Hans"/>
        </w:rPr>
        <w:t>均</w:t>
      </w:r>
      <w:r>
        <w:rPr>
          <w:rFonts w:hint="eastAsia" w:ascii="仿宋_GB2312" w:hAnsi="仿宋_GB2312" w:eastAsia="仿宋_GB2312" w:cs="仿宋_GB2312"/>
          <w:color w:val="auto"/>
          <w:spacing w:val="5"/>
          <w:sz w:val="32"/>
          <w:szCs w:val="32"/>
          <w:highlight w:val="none"/>
          <w:shd w:val="clear" w:color="auto" w:fill="FFFFFF"/>
        </w:rPr>
        <w:t>未提交新的证据。本院根据在案证据及当事人的当庭陈述，进一步查明如下事实：</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一、关于涉案特许经营合同的备案及实际约定情况</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根据卡地亚公司自商务部调取的山东梦金园公司全部备案资料显示，截</w:t>
      </w:r>
      <w:r>
        <w:rPr>
          <w:rFonts w:hint="eastAsia" w:ascii="仿宋_GB2312" w:hAnsi="仿宋_GB2312" w:eastAsia="仿宋_GB2312" w:cs="仿宋_GB2312"/>
          <w:color w:val="auto"/>
          <w:spacing w:val="5"/>
          <w:sz w:val="32"/>
          <w:szCs w:val="32"/>
          <w:highlight w:val="none"/>
          <w:shd w:val="clear" w:color="auto" w:fill="FFFFFF"/>
          <w:lang w:eastAsia="zh-CN"/>
        </w:rPr>
        <w:t>至</w:t>
      </w:r>
      <w:r>
        <w:rPr>
          <w:rFonts w:hint="eastAsia" w:ascii="仿宋_GB2312" w:hAnsi="仿宋_GB2312" w:eastAsia="仿宋_GB2312" w:cs="仿宋_GB2312"/>
          <w:color w:val="auto"/>
          <w:spacing w:val="5"/>
          <w:sz w:val="32"/>
          <w:szCs w:val="32"/>
          <w:highlight w:val="none"/>
          <w:shd w:val="clear" w:color="auto" w:fill="FFFFFF"/>
        </w:rPr>
        <w:t>2020年9月3日山东梦金园公司共有“直特许”加盟店2476家。根据自商务部调取的《特许经营合同》样本，合同</w:t>
      </w:r>
      <w:r>
        <w:rPr>
          <w:rFonts w:hint="eastAsia" w:ascii="仿宋_GB2312" w:hAnsi="仿宋_GB2312" w:eastAsia="仿宋_GB2312" w:cs="仿宋_GB2312"/>
          <w:color w:val="auto"/>
          <w:spacing w:val="5"/>
          <w:sz w:val="32"/>
          <w:szCs w:val="32"/>
          <w:highlight w:val="none"/>
          <w:shd w:val="clear" w:color="auto" w:fill="FFFFFF"/>
          <w:lang w:val="en-US" w:eastAsia="zh-Hans"/>
        </w:rPr>
        <w:t>主要记载</w:t>
      </w:r>
      <w:r>
        <w:rPr>
          <w:rFonts w:hint="eastAsia" w:ascii="仿宋_GB2312" w:hAnsi="仿宋_GB2312" w:eastAsia="仿宋_GB2312" w:cs="仿宋_GB2312"/>
          <w:color w:val="auto"/>
          <w:spacing w:val="5"/>
          <w:sz w:val="32"/>
          <w:szCs w:val="32"/>
          <w:highlight w:val="none"/>
          <w:shd w:val="clear" w:color="auto" w:fill="FFFFFF"/>
        </w:rPr>
        <w:t>内容</w:t>
      </w:r>
      <w:r>
        <w:rPr>
          <w:rFonts w:hint="eastAsia" w:ascii="仿宋_GB2312" w:hAnsi="仿宋_GB2312" w:eastAsia="仿宋_GB2312" w:cs="仿宋_GB2312"/>
          <w:color w:val="auto"/>
          <w:spacing w:val="5"/>
          <w:sz w:val="32"/>
          <w:szCs w:val="32"/>
          <w:highlight w:val="none"/>
          <w:shd w:val="clear" w:color="auto" w:fill="FFFFFF"/>
          <w:lang w:val="en-US" w:eastAsia="zh-Hans"/>
        </w:rPr>
        <w:t>如下</w:t>
      </w:r>
      <w:r>
        <w:rPr>
          <w:rFonts w:hint="eastAsia"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lang w:eastAsia="zh-CN"/>
        </w:rPr>
        <w:t>二、词语释疑：</w:t>
      </w:r>
      <w:r>
        <w:rPr>
          <w:rFonts w:hint="eastAsia" w:ascii="仿宋_GB2312" w:hAnsi="仿宋_GB2312" w:eastAsia="仿宋_GB2312" w:cs="仿宋_GB2312"/>
          <w:color w:val="auto"/>
          <w:spacing w:val="5"/>
          <w:sz w:val="32"/>
          <w:szCs w:val="32"/>
          <w:highlight w:val="none"/>
          <w:shd w:val="clear" w:color="auto" w:fill="FFFFFF"/>
        </w:rPr>
        <w:t>本合同所称特许经营，是指甲方将自主品牌系列产品</w:t>
      </w:r>
      <w:r>
        <w:rPr>
          <w:rFonts w:hint="eastAsia" w:ascii="仿宋_GB2312" w:hAnsi="仿宋_GB2312" w:eastAsia="仿宋_GB2312" w:cs="仿宋_GB2312"/>
          <w:color w:val="auto"/>
          <w:spacing w:val="5"/>
          <w:sz w:val="32"/>
          <w:szCs w:val="32"/>
          <w:highlight w:val="none"/>
          <w:shd w:val="clear" w:color="auto" w:fill="FFFFFF"/>
          <w:lang w:eastAsia="zh-CN"/>
        </w:rPr>
        <w:t>通过指定的区域代理商</w:t>
      </w:r>
      <w:r>
        <w:rPr>
          <w:rFonts w:hint="eastAsia" w:ascii="仿宋_GB2312" w:hAnsi="仿宋_GB2312" w:eastAsia="仿宋_GB2312" w:cs="仿宋_GB2312"/>
          <w:color w:val="auto"/>
          <w:spacing w:val="5"/>
          <w:sz w:val="32"/>
          <w:szCs w:val="32"/>
          <w:highlight w:val="none"/>
          <w:shd w:val="clear" w:color="auto" w:fill="FFFFFF"/>
        </w:rPr>
        <w:t>销售给乙方；并将自有的商标、商号、经营模式等资源授予乙方在本合同约定的核准范围、期限、地点进行使用</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乙方按照本合同约定</w:t>
      </w:r>
      <w:r>
        <w:rPr>
          <w:rFonts w:hint="eastAsia" w:ascii="仿宋_GB2312" w:hAnsi="仿宋_GB2312" w:eastAsia="仿宋_GB2312" w:cs="仿宋_GB2312"/>
          <w:color w:val="auto"/>
          <w:spacing w:val="5"/>
          <w:sz w:val="32"/>
          <w:szCs w:val="32"/>
          <w:highlight w:val="none"/>
          <w:shd w:val="clear" w:color="auto" w:fill="FFFFFF"/>
          <w:lang w:eastAsia="zh-CN"/>
        </w:rPr>
        <w:t>，遵守</w:t>
      </w:r>
      <w:r>
        <w:rPr>
          <w:rFonts w:hint="eastAsia" w:ascii="仿宋_GB2312" w:hAnsi="仿宋_GB2312" w:eastAsia="仿宋_GB2312" w:cs="仿宋_GB2312"/>
          <w:color w:val="auto"/>
          <w:spacing w:val="5"/>
          <w:sz w:val="32"/>
          <w:szCs w:val="32"/>
          <w:highlight w:val="none"/>
          <w:shd w:val="clear" w:color="auto" w:fill="FFFFFF"/>
        </w:rPr>
        <w:t>甲方</w:t>
      </w:r>
      <w:r>
        <w:rPr>
          <w:rFonts w:hint="eastAsia" w:ascii="仿宋_GB2312" w:hAnsi="仿宋_GB2312" w:eastAsia="仿宋_GB2312" w:cs="仿宋_GB2312"/>
          <w:color w:val="auto"/>
          <w:spacing w:val="5"/>
          <w:sz w:val="32"/>
          <w:szCs w:val="32"/>
          <w:highlight w:val="none"/>
          <w:shd w:val="clear" w:color="auto" w:fill="FFFFFF"/>
          <w:lang w:eastAsia="zh-CN"/>
        </w:rPr>
        <w:t>的经营管理、制度等规定，在甲方</w:t>
      </w:r>
      <w:r>
        <w:rPr>
          <w:rFonts w:hint="eastAsia" w:ascii="仿宋_GB2312" w:hAnsi="仿宋_GB2312" w:eastAsia="仿宋_GB2312" w:cs="仿宋_GB2312"/>
          <w:color w:val="auto"/>
          <w:spacing w:val="5"/>
          <w:sz w:val="32"/>
          <w:szCs w:val="32"/>
          <w:highlight w:val="none"/>
          <w:shd w:val="clear" w:color="auto" w:fill="FFFFFF"/>
        </w:rPr>
        <w:t>统一经营体系下从事经营活动，并向甲方支付</w:t>
      </w:r>
      <w:r>
        <w:rPr>
          <w:rFonts w:hint="eastAsia" w:ascii="仿宋_GB2312" w:hAnsi="仿宋_GB2312" w:eastAsia="仿宋_GB2312" w:cs="仿宋_GB2312"/>
          <w:color w:val="auto"/>
          <w:spacing w:val="5"/>
          <w:sz w:val="32"/>
          <w:szCs w:val="32"/>
          <w:highlight w:val="none"/>
          <w:shd w:val="clear" w:color="auto" w:fill="FFFFFF"/>
          <w:lang w:eastAsia="zh-CN"/>
        </w:rPr>
        <w:t>特许经营费及履约保证金</w:t>
      </w:r>
      <w:r>
        <w:rPr>
          <w:rFonts w:hint="eastAsia" w:ascii="仿宋_GB2312" w:hAnsi="仿宋_GB2312" w:eastAsia="仿宋_GB2312" w:cs="仿宋_GB2312"/>
          <w:color w:val="auto"/>
          <w:spacing w:val="5"/>
          <w:sz w:val="32"/>
          <w:szCs w:val="32"/>
          <w:highlight w:val="none"/>
          <w:shd w:val="clear" w:color="auto" w:fill="FFFFFF"/>
        </w:rPr>
        <w:t>等相关费用。三、特许经营授权内容：3.1特许经营授权的授予，甲方同意根据本合同的条款及条件</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授予乙方在本合同有效期内，在</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设立梦金园专卖店/专柜/店中店，实际经营面积</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平方米</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上述经营地点以下简称“核准地点”</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经营“梦金园”品牌及其配送的黄金首饰、镶嵌钻石首饰、其他类饰品及工艺品等产品零售业务，使用“梦金园”品牌视觉识别系统，乙方同意接受甲方的上述授权。3.2.2甲方授权乙方在特许经营许可的时间、地点、范围内使用</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梦金园</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的商标、商号从事特许经营活动；未经甲方许可，乙方不得在本合同核准地点以外进行使用。3.2.5乙方不得在本合同核准地点、范围内销售、使用、展示、宣传非梦金园的产品、企业名称及商标标识。在未经甲方许可情况下，乙方不得在本合同核准地点从事任何非本特许经营业务以外的活动。四、特许经营费用：4.5“履约保证金”为人民币（大写）叁万元整。如乙方在合同期内无违约情形，该保证金在合同期满后且不续约者，由甲方无息退还</w:t>
      </w:r>
      <w:r>
        <w:rPr>
          <w:rFonts w:hint="default"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七、双方的权利与义务：7.1.1为确保</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梦金园</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品牌的统一性和服务质量的一致性，甲方有权对乙方的经营活动进行监督管理。7.2甲方的义务。7.</w:t>
      </w:r>
      <w:r>
        <w:rPr>
          <w:rFonts w:hint="eastAsia" w:ascii="仿宋_GB2312" w:hAnsi="仿宋_GB2312" w:eastAsia="仿宋_GB2312" w:cs="仿宋_GB2312"/>
          <w:color w:val="auto"/>
          <w:spacing w:val="5"/>
          <w:sz w:val="32"/>
          <w:szCs w:val="32"/>
          <w:highlight w:val="none"/>
          <w:shd w:val="clear" w:color="auto" w:fill="FFFFFF"/>
          <w:lang w:val="en-US" w:eastAsia="zh-CN"/>
        </w:rPr>
        <w:t>2</w:t>
      </w:r>
      <w:r>
        <w:rPr>
          <w:rFonts w:hint="eastAsia" w:ascii="仿宋_GB2312" w:hAnsi="仿宋_GB2312" w:eastAsia="仿宋_GB2312" w:cs="仿宋_GB2312"/>
          <w:color w:val="auto"/>
          <w:spacing w:val="5"/>
          <w:sz w:val="32"/>
          <w:szCs w:val="32"/>
          <w:highlight w:val="none"/>
          <w:shd w:val="clear" w:color="auto" w:fill="FFFFFF"/>
        </w:rPr>
        <w:t>.3向乙方有偿提供质保单、手提袋、礼品等物料。八、乙方的权利义务：8.1乙方的权利。8.1.1在本合同约定的期限内和核准地点使用</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梦金园</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经营资源从事零售业务。8.2乙方的义务。8.2.3乙方按照本合同及相关管理制度规定进行经营管理和运作，服从甲方的统一管理。乙方标示本店时，包括专卖店/专柜的标牌、文具、名片、柜台、托盘、道具及广告等都应严格遵守“梦金园”的规定。8.2.16乙方不得销售任何侵犯他人专利、商标、著作权等权利的侵权产品，不得将任何侵权产品与</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梦金园</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品牌标识同时使用或展示。因上述侵权产品引起的一切纠纷，由乙方自行承担，并承担因此给甲方造成的一切经济损失，并向甲方支付违约金</w:t>
      </w:r>
      <w:r>
        <w:rPr>
          <w:rFonts w:hint="default"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十、合同解除和终止：10.1乙方如存在下列情形之一，甲方有权单独解除合同，保证金罚没，同时保留追究乙方相应法律责任的</w:t>
      </w:r>
      <w:r>
        <w:rPr>
          <w:rFonts w:hint="eastAsia" w:ascii="仿宋_GB2312" w:hAnsi="仿宋_GB2312" w:eastAsia="仿宋_GB2312" w:cs="仿宋_GB2312"/>
          <w:color w:val="auto"/>
          <w:spacing w:val="5"/>
          <w:sz w:val="32"/>
          <w:szCs w:val="32"/>
          <w:highlight w:val="none"/>
          <w:shd w:val="clear" w:color="auto" w:fill="FFFFFF"/>
          <w:lang w:eastAsia="zh-CN"/>
        </w:rPr>
        <w:t>权利</w:t>
      </w:r>
      <w:r>
        <w:rPr>
          <w:rFonts w:hint="eastAsia" w:ascii="仿宋_GB2312" w:hAnsi="仿宋_GB2312" w:eastAsia="仿宋_GB2312" w:cs="仿宋_GB2312"/>
          <w:color w:val="auto"/>
          <w:spacing w:val="5"/>
          <w:sz w:val="32"/>
          <w:szCs w:val="32"/>
          <w:highlight w:val="none"/>
          <w:shd w:val="clear" w:color="auto" w:fill="FFFFFF"/>
        </w:rPr>
        <w:t>。10.1.4擅自变更经营者、经营地点及经营面积，或擅自在约定地点以外经营“梦金园”产品或使用“梦金园”商标、字号等标识进行宣传的。10.1.5在经营店内经营未经甲方允许的竞争品牌产品。</w:t>
      </w:r>
      <w:r>
        <w:rPr>
          <w:rFonts w:hint="eastAsia" w:ascii="仿宋_GB2312" w:hAnsi="仿宋_GB2312" w:eastAsia="仿宋_GB2312" w:cs="仿宋_GB2312"/>
          <w:color w:val="auto"/>
          <w:spacing w:val="5"/>
          <w:sz w:val="32"/>
          <w:szCs w:val="32"/>
          <w:highlight w:val="none"/>
          <w:shd w:val="clear" w:color="auto" w:fill="FFFFFF"/>
          <w:lang w:val="en-US" w:eastAsia="zh-CN"/>
        </w:rPr>
        <w:t>10.3本合同解除或终止后，乙方应返还甲方的产品、品牌、标识、资料、宣传物品等，不得在其经营店内继续保留，返还有困难的经甲方同意可自行拆除，并自行承担拆除费用；甲方在特许经营管理系统乙方不得继续使用，应返还给甲方或在甲方监督下删除或销毁（包括电子文档）。</w:t>
      </w:r>
      <w:r>
        <w:rPr>
          <w:rFonts w:hint="eastAsia" w:ascii="仿宋_GB2312" w:hAnsi="仿宋_GB2312" w:eastAsia="仿宋_GB2312" w:cs="仿宋_GB2312"/>
          <w:color w:val="auto"/>
          <w:spacing w:val="5"/>
          <w:sz w:val="32"/>
          <w:szCs w:val="32"/>
          <w:highlight w:val="none"/>
          <w:shd w:val="clear" w:color="auto" w:fill="FFFFFF"/>
        </w:rPr>
        <w:t>十一、违约责任：11.1合同期内乙方发生私自进货、窜货、私自制作（或篡改）标识以及首饰印记等行为，甲方有权解除本合同，有权要求乙方支付违约金，如不缴纳，将扣除乙方保证金。若乙方为窜货源或窜货达到100克以上（含100克），甲方有权解除合同罚没保证金。乙方承担违约金，如仍有损失的，可要求损害赔偿。若乙方制售假货的，甲方有权解除本合同，同时协同司法部门追究其法律责任。</w:t>
      </w:r>
    </w:p>
    <w:p>
      <w:pPr>
        <w:spacing w:line="520" w:lineRule="exact"/>
        <w:ind w:firstLine="660" w:firstLineChars="200"/>
        <w:rPr>
          <w:rFonts w:hint="eastAsia" w:ascii="仿宋_GB2312" w:hAnsi="仿宋_GB2312" w:eastAsia="仿宋_GB2312" w:cs="仿宋_GB2312"/>
          <w:color w:val="auto"/>
          <w:spacing w:val="5"/>
          <w:sz w:val="32"/>
          <w:szCs w:val="32"/>
          <w:highlight w:val="none"/>
          <w:shd w:val="clear" w:color="auto" w:fill="FFFFFF"/>
          <w:lang w:eastAsia="zh-CN"/>
        </w:rPr>
      </w:pPr>
      <w:r>
        <w:rPr>
          <w:rFonts w:hint="eastAsia" w:ascii="仿宋_GB2312" w:hAnsi="仿宋_GB2312" w:eastAsia="仿宋_GB2312" w:cs="仿宋_GB2312"/>
          <w:color w:val="auto"/>
          <w:spacing w:val="5"/>
          <w:sz w:val="32"/>
          <w:szCs w:val="32"/>
          <w:highlight w:val="none"/>
          <w:shd w:val="clear" w:color="auto" w:fill="FFFFFF"/>
          <w:lang w:eastAsia="zh-CN"/>
        </w:rPr>
        <w:t>根据</w:t>
      </w:r>
      <w:r>
        <w:rPr>
          <w:rFonts w:hint="eastAsia" w:ascii="仿宋_GB2312" w:hAnsi="仿宋_GB2312" w:eastAsia="仿宋_GB2312" w:cs="仿宋_GB2312"/>
          <w:color w:val="auto"/>
          <w:spacing w:val="5"/>
          <w:sz w:val="32"/>
          <w:szCs w:val="32"/>
          <w:highlight w:val="none"/>
          <w:shd w:val="clear" w:color="auto" w:fill="FFFFFF"/>
        </w:rPr>
        <w:t>山东梦金园公司（甲方）与尚丰珠宝（乙方）签订的《特许经营合同》约定</w:t>
      </w:r>
      <w:r>
        <w:rPr>
          <w:rFonts w:hint="default"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二、词语释</w:t>
      </w:r>
      <w:r>
        <w:rPr>
          <w:rFonts w:hint="eastAsia" w:ascii="仿宋_GB2312" w:hAnsi="仿宋_GB2312" w:eastAsia="仿宋_GB2312" w:cs="仿宋_GB2312"/>
          <w:color w:val="auto"/>
          <w:spacing w:val="5"/>
          <w:sz w:val="32"/>
          <w:szCs w:val="32"/>
          <w:highlight w:val="none"/>
          <w:shd w:val="clear" w:color="auto" w:fill="FFFFFF"/>
          <w:lang w:val="en-US" w:eastAsia="zh-Hans"/>
        </w:rPr>
        <w:t>疑</w:t>
      </w:r>
      <w:r>
        <w:rPr>
          <w:rFonts w:hint="eastAsia" w:ascii="仿宋_GB2312" w:hAnsi="仿宋_GB2312" w:eastAsia="仿宋_GB2312" w:cs="仿宋_GB2312"/>
          <w:color w:val="auto"/>
          <w:spacing w:val="5"/>
          <w:sz w:val="32"/>
          <w:szCs w:val="32"/>
          <w:highlight w:val="none"/>
          <w:shd w:val="clear" w:color="auto" w:fill="FFFFFF"/>
        </w:rPr>
        <w:t>：2.1本合同所称特许经营，是指甲方将自主品牌系列产品销售给乙方；并将自有的商标、商号、经营模式等资源授予乙方在本合同约定的核准范围、期限、地点进行使用。乙方按照本合同约定在甲方统一经营体系下从事经营活动，并向甲方支付产品价款、管理维护、广告宣传、品牌管理、品牌使用、</w:t>
      </w:r>
      <w:r>
        <w:rPr>
          <w:rFonts w:hint="eastAsia" w:ascii="仿宋_GB2312" w:hAnsi="仿宋_GB2312" w:eastAsia="仿宋_GB2312" w:cs="仿宋_GB2312"/>
          <w:color w:val="auto"/>
          <w:spacing w:val="5"/>
          <w:sz w:val="32"/>
          <w:szCs w:val="32"/>
          <w:highlight w:val="none"/>
          <w:shd w:val="clear" w:color="auto" w:fill="FFFFFF"/>
          <w:lang w:eastAsia="zh-CN"/>
        </w:rPr>
        <w:t>履约保证金</w:t>
      </w:r>
      <w:r>
        <w:rPr>
          <w:rFonts w:hint="eastAsia" w:ascii="仿宋_GB2312" w:hAnsi="仿宋_GB2312" w:eastAsia="仿宋_GB2312" w:cs="仿宋_GB2312"/>
          <w:color w:val="auto"/>
          <w:spacing w:val="5"/>
          <w:sz w:val="32"/>
          <w:szCs w:val="32"/>
          <w:highlight w:val="none"/>
          <w:shd w:val="clear" w:color="auto" w:fill="FFFFFF"/>
        </w:rPr>
        <w:t>等相关费用。乙方并保证遵守甲方的经营管理规定，包括甲方不时颁发的各项规定、政策、标准、程序及管理文件，特许经营店内部和外部的升级维护。三、特许经营授权内容：3.1特许经营授权的授予。鉴于乙方接受“梦金园”品牌的特许经营理念、规章制度、监督，在特许经营所需区域内有经营网点和相应的商业基础，且诚意向甲方提出特许经营申请，愿意支付特许经营的相关费用，故甲方批准其成为“梦金园”特许经营之成员。甲方现根据合同的条款及要求，授权乙方在本合同有效期内在浙江省温州市平阳县……街道（以下简称“核准地点”）设立“梦金园”特许经营店面，经营“梦金园”品牌及甲方配送的黄金首饰、镶嵌珠宝、首饰、K金首饰及其他类饰品及工艺品等产品零售业务，使用“梦金园”品牌视觉识别系统。核准地点内已设立特许经营店面类型及地址如下：3.1.1地址……特许经营店面类型店中店（实际经营面积120平方米，其中梦金园面积80平方米）。3.2名称与使用。3.2.1在没有甲方许可情况下，乙方不得在本合同地点、特许经营店面，从事任何非本特许业务活动，包括但不限于销售其他品牌产品使用，带有其他品牌名称的标牌、质保单、销售单据、包装等经营辅料。3.2.2未经甲方许可，乙方不得在本合同核定核准地点、特许经营店面以外，使用“梦金园”品牌或从事“梦金园”品牌的活动。3.2.6竞争产品，指非“梦金园”体系主供足金（金含量大于等于999.9‰）、镶嵌钻石、K金品类产品。四、经营项目及费用：4.3乙方向甲方支付的“加盟费”为人民币（大写）壹万元。4.4乙方向甲方支付的“品牌使用费”为人民币（大写）叁万元/年。4.5“履约保证金”为人民币（大写）叁万元，若乙方在合同期内无违约情形，该保证金在合同期满后且不续约者由甲方于三个月后无息退还。七、甲方的权利与义务：7.1甲方的权利。7.1.1为确保</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梦金园</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品牌的统一性和服务质量的一致性，甲方有权对乙方的经营活动进行监督，包括但不限于甲方享有不受限制的权利进入乙方经营区域的门店、货品、仓库及日常办公场所，开展其认为必要的合理行为，以确保本合同得以遵守</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如按约回收梦金园产品质保单、包装宣传资料，拆除门头形象等</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每次甲方对乙方监督检查的结果将直接记入乙方年度考核中，甲方有权依据该评估对乙方采取合适的奖惩措施。7.1.2如果乙方侵犯甲方合法权益，破坏梦金园品牌形象，包括但不限于扰乱区域甲方指导价格</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擅自修改宣传内容、侵犯知识产权、对消费者的投诉不及时处理或不正当处理引起矛盾，与当地工商、质检等部门关系处理不当，甲方有权解除本合同，不予退还乙方保证金，给甲方造成经济、名誉等损失的</w:t>
      </w:r>
      <w:r>
        <w:rPr>
          <w:rFonts w:hint="eastAsia" w:ascii="仿宋_GB2312" w:hAnsi="仿宋_GB2312" w:eastAsia="仿宋_GB2312" w:cs="仿宋_GB2312"/>
          <w:color w:val="auto"/>
          <w:spacing w:val="5"/>
          <w:sz w:val="32"/>
          <w:szCs w:val="32"/>
          <w:highlight w:val="none"/>
          <w:shd w:val="clear" w:color="auto" w:fill="FFFFFF"/>
          <w:lang w:val="en-US" w:eastAsia="zh-CN"/>
        </w:rPr>
        <w:t>，</w:t>
      </w:r>
      <w:r>
        <w:rPr>
          <w:rFonts w:hint="eastAsia" w:ascii="仿宋_GB2312" w:hAnsi="仿宋_GB2312" w:eastAsia="仿宋_GB2312" w:cs="仿宋_GB2312"/>
          <w:color w:val="auto"/>
          <w:spacing w:val="5"/>
          <w:sz w:val="32"/>
          <w:szCs w:val="32"/>
          <w:highlight w:val="none"/>
          <w:shd w:val="clear" w:color="auto" w:fill="FFFFFF"/>
        </w:rPr>
        <w:t>乙方向甲方支付不低于50万元的赔偿，甲方并保留诉诸法律的权利。7.1.3如果乙方发生私自进货、窜货、私自制作（或篡改）标签以及首饰印记等行为，甲方有权解除本合同，同时扣除乙方履约保证金；若乙方为窜货源，窜货达到100克以上（含100克），乙方需向甲方交纳10万元违约金。若乙方制、售假货的，甲方有权解除本合同，且乙方须向甲方支付不低于50万元的赔偿，甲方并保留诉诸法律的权利。八、乙方的权利与义务：8.2乙方的义务。8.2.5乙方在核准地点特许经营店内销售甲方的“梦金园”产品时，不得以任何形式经营其他竞争产品，并不得以任何形式为非“梦金园”产品做任何宣传。8.2.23乙方自其</w:t>
      </w:r>
      <w:r>
        <w:rPr>
          <w:rFonts w:hint="eastAsia" w:ascii="仿宋_GB2312" w:hAnsi="仿宋_GB2312" w:eastAsia="仿宋_GB2312" w:cs="仿宋_GB2312"/>
          <w:color w:val="auto"/>
          <w:spacing w:val="5"/>
          <w:sz w:val="32"/>
          <w:szCs w:val="32"/>
          <w:highlight w:val="none"/>
          <w:shd w:val="clear" w:color="auto" w:fill="FFFFFF"/>
          <w:lang w:eastAsia="zh-CN"/>
        </w:rPr>
        <w:t>他</w:t>
      </w:r>
      <w:r>
        <w:rPr>
          <w:rFonts w:hint="eastAsia" w:ascii="仿宋_GB2312" w:hAnsi="仿宋_GB2312" w:eastAsia="仿宋_GB2312" w:cs="仿宋_GB2312"/>
          <w:color w:val="auto"/>
          <w:spacing w:val="5"/>
          <w:sz w:val="32"/>
          <w:szCs w:val="32"/>
          <w:highlight w:val="none"/>
          <w:shd w:val="clear" w:color="auto" w:fill="FFFFFF"/>
        </w:rPr>
        <w:t>渠道采购非甲方供应的货品，须确保不侵犯甲方或第三方知识产权，且在经具有相关资质的质检机构检测合格后，按照甲方贴牌管理规定办理相关手续，纳入甲方货品管理体系。8.2.26乙方不得使用甲方质保单销售非甲方体系内产品……如乙方违反上述规定导致相关纠纷自行承担全部责任，甲方保留追究相关方责任并要求赔偿相关损失的权利。九、产品订购、交付及价格。9.1乙方所需的产品必须全部按照甲方要求购进，并按照甲方要求及时结算。9.2乙方所有产品必须统一使用，由甲方指定的标签。</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lang w:eastAsia="zh-CN"/>
        </w:rPr>
        <w:t>根据</w:t>
      </w:r>
      <w:r>
        <w:rPr>
          <w:rFonts w:hint="eastAsia" w:ascii="仿宋_GB2312" w:hAnsi="仿宋_GB2312" w:eastAsia="仿宋_GB2312" w:cs="仿宋_GB2312"/>
          <w:color w:val="auto"/>
          <w:spacing w:val="5"/>
          <w:sz w:val="32"/>
          <w:szCs w:val="32"/>
          <w:highlight w:val="none"/>
          <w:shd w:val="clear" w:color="auto" w:fill="FFFFFF"/>
        </w:rPr>
        <w:t>山东梦金园公司</w:t>
      </w:r>
      <w:r>
        <w:rPr>
          <w:rFonts w:hint="default"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lang w:val="en-US" w:eastAsia="zh-Hans"/>
        </w:rPr>
        <w:t>甲方</w:t>
      </w:r>
      <w:r>
        <w:rPr>
          <w:rFonts w:hint="default"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与金玉楼珠宝店</w:t>
      </w:r>
      <w:r>
        <w:rPr>
          <w:rFonts w:hint="default"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lang w:val="en-US" w:eastAsia="zh-Hans"/>
        </w:rPr>
        <w:t>乙方</w:t>
      </w:r>
      <w:r>
        <w:rPr>
          <w:rFonts w:hint="default"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签订的《特许经营合同》约定</w:t>
      </w:r>
      <w:r>
        <w:rPr>
          <w:rFonts w:hint="default"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二、词语释疑：2.1本合同所称特许经营，是指甲方将自主品牌系列产品通过指定的区域代理商销售给乙方，并将自有的商标、商号、经营模式等经营资源授予乙方。在本合同约定的核准范围、期限、地点进行使用。乙方按照本合同约定遵守甲方的经营管理制度等规定，在甲方统一经营体系下从事经营活动，并向甲方支付特许经营费及履约保证金等相关费用。三、特许经营授权内容：3.1特许经营授权的授予，鉴于乙方接受“梦金园”品牌的特许经营理念、规章制度、监督，在特许经营所需区域内有经营网点和相应的商业基础，且诚意向甲方提出特许经营申请，愿意支付特许经营的相关费用，故甲方批准其成为“梦金园”特许经营之成员。甲方现根据合同的条款及要求，授权乙方在本合同有效期内在浙江省台州市温岭县……街道</w:t>
      </w:r>
      <w:r>
        <w:rPr>
          <w:rFonts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乡镇</w:t>
      </w:r>
      <w:r>
        <w:rPr>
          <w:rFonts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以下简称“核准地点”</w:t>
      </w:r>
      <w:r>
        <w:rPr>
          <w:rFonts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设立“梦金园”特许经营店面</w:t>
      </w:r>
      <w:r>
        <w:rPr>
          <w:rFonts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经营</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梦金园</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品牌及甲方配送的黄金首饰、镶嵌珠宝、首饰、K金首饰及其他类饰品及工艺品等产品零售业务，使用“梦金园”品牌视觉识别系统。核定地点内已设置特许经营店面类型及地址如下</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3.1.1地址</w:t>
      </w:r>
      <w:r>
        <w:rPr>
          <w:rFonts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牧屿牧石路23号</w:t>
      </w:r>
      <w:r>
        <w:rPr>
          <w:rFonts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特许经营店面类型</w:t>
      </w:r>
      <w:r>
        <w:rPr>
          <w:rFonts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店中店（实际经营面积45平方米，其中“梦金园”面积40平方米）。3.2名称与使用。3.2.1在没有甲方许可情况下，乙方不得在本合同核准地点、特许经营店面，从事任何非本特许业务活动，包括但不限于销售其他品牌产品</w:t>
      </w:r>
      <w:r>
        <w:rPr>
          <w:rFonts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使用带有其他品牌名称的标牌、质保单、销售单据、包装等经营辅料。</w:t>
      </w:r>
      <w:r>
        <w:rPr>
          <w:rFonts w:ascii="仿宋_GB2312" w:hAnsi="仿宋_GB2312" w:eastAsia="仿宋_GB2312" w:cs="仿宋_GB2312"/>
          <w:color w:val="auto"/>
          <w:spacing w:val="5"/>
          <w:sz w:val="32"/>
          <w:szCs w:val="32"/>
          <w:highlight w:val="none"/>
          <w:shd w:val="clear" w:color="auto" w:fill="FFFFFF"/>
        </w:rPr>
        <w:t>3</w:t>
      </w:r>
      <w:r>
        <w:rPr>
          <w:rFonts w:hint="eastAsia" w:ascii="仿宋_GB2312" w:hAnsi="仿宋_GB2312" w:eastAsia="仿宋_GB2312" w:cs="仿宋_GB2312"/>
          <w:color w:val="auto"/>
          <w:spacing w:val="5"/>
          <w:sz w:val="32"/>
          <w:szCs w:val="32"/>
          <w:highlight w:val="none"/>
          <w:shd w:val="clear" w:color="auto" w:fill="FFFFFF"/>
        </w:rPr>
        <w:t>.</w:t>
      </w:r>
      <w:r>
        <w:rPr>
          <w:rFonts w:ascii="仿宋_GB2312" w:hAnsi="仿宋_GB2312" w:eastAsia="仿宋_GB2312" w:cs="仿宋_GB2312"/>
          <w:color w:val="auto"/>
          <w:spacing w:val="5"/>
          <w:sz w:val="32"/>
          <w:szCs w:val="32"/>
          <w:highlight w:val="none"/>
          <w:shd w:val="clear" w:color="auto" w:fill="FFFFFF"/>
        </w:rPr>
        <w:t>2</w:t>
      </w:r>
      <w:r>
        <w:rPr>
          <w:rFonts w:hint="eastAsia" w:ascii="仿宋_GB2312" w:hAnsi="仿宋_GB2312" w:eastAsia="仿宋_GB2312" w:cs="仿宋_GB2312"/>
          <w:color w:val="auto"/>
          <w:spacing w:val="5"/>
          <w:sz w:val="32"/>
          <w:szCs w:val="32"/>
          <w:highlight w:val="none"/>
          <w:shd w:val="clear" w:color="auto" w:fill="FFFFFF"/>
        </w:rPr>
        <w:t>.</w:t>
      </w:r>
      <w:r>
        <w:rPr>
          <w:rFonts w:ascii="仿宋_GB2312" w:hAnsi="仿宋_GB2312" w:eastAsia="仿宋_GB2312" w:cs="仿宋_GB2312"/>
          <w:color w:val="auto"/>
          <w:spacing w:val="5"/>
          <w:sz w:val="32"/>
          <w:szCs w:val="32"/>
          <w:highlight w:val="none"/>
          <w:shd w:val="clear" w:color="auto" w:fill="FFFFFF"/>
        </w:rPr>
        <w:t>3</w:t>
      </w:r>
      <w:r>
        <w:rPr>
          <w:rFonts w:hint="eastAsia" w:ascii="仿宋_GB2312" w:hAnsi="仿宋_GB2312" w:eastAsia="仿宋_GB2312" w:cs="仿宋_GB2312"/>
          <w:color w:val="auto"/>
          <w:spacing w:val="5"/>
          <w:sz w:val="32"/>
          <w:szCs w:val="32"/>
          <w:highlight w:val="none"/>
          <w:shd w:val="clear" w:color="auto" w:fill="FFFFFF"/>
        </w:rPr>
        <w:t>乙方标注本店时</w:t>
      </w:r>
      <w:r>
        <w:rPr>
          <w:rFonts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包括专卖店</w:t>
      </w:r>
      <w:r>
        <w:rPr>
          <w:rFonts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专柜的标牌</w:t>
      </w:r>
      <w:r>
        <w:rPr>
          <w:rFonts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文具</w:t>
      </w:r>
      <w:r>
        <w:rPr>
          <w:rFonts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名片</w:t>
      </w:r>
      <w:r>
        <w:rPr>
          <w:rFonts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柜台</w:t>
      </w:r>
      <w:r>
        <w:rPr>
          <w:rFonts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托盘道具及广告等</w:t>
      </w:r>
      <w:r>
        <w:rPr>
          <w:rFonts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都应严格遵守“梦金园”品牌系统的严格规定</w:t>
      </w:r>
      <w:r>
        <w:rPr>
          <w:rFonts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3.2.6竞争产品，指非“梦金园”体系主供足金（金含量大于等于999.9‰）、镶嵌钻石、K金品类产品。四、经营项目及费用：4.3乙方向甲方支付的“加盟费”为人民币（大写）壹万元。4.4乙方向甲方支付的“品牌使用费”为人民币（大写）叁万元/年。4.5“履约保证金”为人民币（大写）叁万元整。如乙方在合同期内无违约情形，该保证金在合同期满后且不续约者由甲方于三个月后无息退还</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七、甲方的权利与义务：7.1甲方的权利。7.1.1为确保</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梦金园</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品牌的统一性和服务质量的一致性，甲方有权对乙方的经营活动进行监督，包括但不限于甲方享有不受限制的权利进入乙方经营区域的门店、货品、仓库及日常办公场所，开展其认为必要的合理行为，以确保本合同得以遵守</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如按约回收梦金园产品质保单、包装宣传资料，拆除门头形象等</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每次甲方对乙方监督检查的结果将直接记入乙方年度考核中，甲方有权依据该评估对乙方采取合适的奖惩措施。7.1.2如果乙方侵犯甲方合法权益，破坏梦金园品牌形象，包括但不限于扰乱区域，甲方指导价格擅自修改宣传内容、侵犯知识产权、对消费者的投诉、不及时处理或不正当处理引起矛盾</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与当地工商、质检等部门关系处理不当，甲方有权解除本合同，不予退还乙方保证金，给甲方造成经济、名誉等损失的</w:t>
      </w:r>
      <w:r>
        <w:rPr>
          <w:rFonts w:hint="default"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乙方向甲方支付不低于50万元的赔偿，甲方并保留诉诸法律的权利。7.1.3如果乙方发生私自进货、窜货、私自制作或篡改标签以及首饰印记等行为，甲方有权解除本合同，同时扣除乙方履约保证金。若乙方为窜货源，窜货达到100克以上（含100克），乙方需向甲方交纳10万元违约金。若乙方制、售假货的，甲方有权解除本合同，且乙方须向甲方支付不低于50万元的赔偿，甲方并保留诉诸法律的权利。八、乙方的权利与义务：8.2乙方的义务。8.2.5乙方在核准地点特许经营店内销售甲方的“梦金园”产品时，不得以任何形式经营其他竞争产品，并不得以任何形式为非“梦金园”产品做任何宣传。8.2.23乙方自其</w:t>
      </w:r>
      <w:r>
        <w:rPr>
          <w:rFonts w:hint="eastAsia" w:ascii="仿宋_GB2312" w:hAnsi="仿宋_GB2312" w:eastAsia="仿宋_GB2312" w:cs="仿宋_GB2312"/>
          <w:color w:val="auto"/>
          <w:spacing w:val="5"/>
          <w:sz w:val="32"/>
          <w:szCs w:val="32"/>
          <w:highlight w:val="none"/>
          <w:shd w:val="clear" w:color="auto" w:fill="FFFFFF"/>
          <w:lang w:eastAsia="zh-CN"/>
        </w:rPr>
        <w:t>他</w:t>
      </w:r>
      <w:r>
        <w:rPr>
          <w:rFonts w:hint="eastAsia" w:ascii="仿宋_GB2312" w:hAnsi="仿宋_GB2312" w:eastAsia="仿宋_GB2312" w:cs="仿宋_GB2312"/>
          <w:color w:val="auto"/>
          <w:spacing w:val="5"/>
          <w:sz w:val="32"/>
          <w:szCs w:val="32"/>
          <w:highlight w:val="none"/>
          <w:shd w:val="clear" w:color="auto" w:fill="FFFFFF"/>
        </w:rPr>
        <w:t>渠道采购非甲方供应的货品，须确保不侵犯甲方或第三方知识产权，且在经具有相关资质的质检机构检测合格后，按照甲方贴牌管理规定办理相关手续，纳入甲方货品管理体系。8.2.26乙方不得使用甲方质保单销售非甲方体系内产品……如乙方违反上述规定导致相关纠纷自行承担全部责任，甲方保留追究相关方责任并要求赔偿相关损失的权利。九</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产品订购、交付及价格。9.1乙方所需的产品必须全部按照甲方要求购进，并按照甲方要求及时结算。9.2乙方所有产品必须统一使用，由甲方指定的标签。</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lang w:eastAsia="zh-CN"/>
        </w:rPr>
        <w:t>根据</w:t>
      </w:r>
      <w:r>
        <w:rPr>
          <w:rFonts w:hint="eastAsia" w:ascii="仿宋_GB2312" w:hAnsi="仿宋_GB2312" w:eastAsia="仿宋_GB2312" w:cs="仿宋_GB2312"/>
          <w:color w:val="auto"/>
          <w:spacing w:val="5"/>
          <w:sz w:val="32"/>
          <w:szCs w:val="32"/>
          <w:highlight w:val="none"/>
          <w:shd w:val="clear" w:color="auto" w:fill="FFFFFF"/>
        </w:rPr>
        <w:t>山东梦金园公司</w:t>
      </w:r>
      <w:r>
        <w:rPr>
          <w:rFonts w:hint="default"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lang w:val="en-US" w:eastAsia="zh-Hans"/>
        </w:rPr>
        <w:t>甲方</w:t>
      </w:r>
      <w:r>
        <w:rPr>
          <w:rFonts w:hint="default"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与凤祥银屋</w:t>
      </w:r>
      <w:r>
        <w:rPr>
          <w:rFonts w:hint="default"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lang w:val="en-US" w:eastAsia="zh-Hans"/>
        </w:rPr>
        <w:t>乙方</w:t>
      </w:r>
      <w:r>
        <w:rPr>
          <w:rFonts w:hint="default"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签订的《特许经营合同》约定</w:t>
      </w:r>
      <w:r>
        <w:rPr>
          <w:rFonts w:hint="default"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二、词语释疑：2.1本合同所称特许经营，是指甲方将自主品牌系列产品通过指定的区域代理商销售给乙方，并将自有的商标、商号、经营模式等经营资源授予乙方。在本合同约定的核准范围、期限、地点进行使用。乙方按照本合同约定遵守甲方的经营管理制度等规定，在甲方统一经营体系下从事经营活动，并向甲方支付特许经营费及履约保证金等相关费用。三、特许经营授权内容：3.1特许经营授权的授予。鉴于乙方接受</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梦金园</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品牌的特许经营理念、规章制度、监督</w:t>
      </w:r>
      <w:r>
        <w:rPr>
          <w:rFonts w:hint="default"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在特许经营所需区域内有经营网点和相应的商业基础，且诚意向甲方提出特许经营申请，愿意支付特许经营的相关费用，故甲方批准其成为</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梦金园</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特许经营之成员。甲方现根据合同的条款及要求，授权乙方在本合同有效期内，在以下载明地点设立梦金园特许经营店面经营“梦金园”品牌及甲方配送的黄金首饰、镶嵌珠宝、首饰、K金首饰及其他类饰品及工艺品等产品零售业务，使用“梦金园”品牌视觉识别系统。3.1.1特许经营店面类型店中店（实际经营面积100平方米，其中“梦金园”面积90平方米。）3.2名称与使用。3.2.1在没有甲方许可情况下，乙方不得在本合同</w:t>
      </w:r>
      <w:r>
        <w:rPr>
          <w:rFonts w:hint="eastAsia" w:ascii="仿宋_GB2312" w:hAnsi="仿宋_GB2312" w:eastAsia="仿宋_GB2312" w:cs="仿宋_GB2312"/>
          <w:color w:val="auto"/>
          <w:spacing w:val="5"/>
          <w:sz w:val="32"/>
          <w:szCs w:val="32"/>
          <w:highlight w:val="none"/>
          <w:shd w:val="clear" w:color="auto" w:fill="FFFFFF"/>
          <w:lang w:eastAsia="zh-CN"/>
        </w:rPr>
        <w:t>核准</w:t>
      </w:r>
      <w:r>
        <w:rPr>
          <w:rFonts w:hint="eastAsia" w:ascii="仿宋_GB2312" w:hAnsi="仿宋_GB2312" w:eastAsia="仿宋_GB2312" w:cs="仿宋_GB2312"/>
          <w:color w:val="auto"/>
          <w:spacing w:val="5"/>
          <w:sz w:val="32"/>
          <w:szCs w:val="32"/>
          <w:highlight w:val="none"/>
          <w:shd w:val="clear" w:color="auto" w:fill="FFFFFF"/>
        </w:rPr>
        <w:t>地点、特许经营店面，从事任何非本特许业务活动，包括但不限于销售其他品牌产品使用，带有其他品牌名称的标牌、质保单、销售单据、包装等经营辅料。四、经营项目及费用：4.3乙方向甲方支付的“加盟费”为人民币（大写）壹万元/店。4.4乙方向甲方支付的“品牌使用费”为人民币（大写）叁万元/年/店。4.5“履约保证金”为人民币（大写）叁万元整/店。如乙方在合同期内无违约情形，该保证金在合同期满后且不续约者由甲方于三个月后无息退还</w:t>
      </w:r>
      <w:r>
        <w:rPr>
          <w:rFonts w:hint="default"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七、甲方的权利与义务：7.1甲方的权利。7.1.1为确保</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梦金园</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品牌的统一性和服务质量的一致性，甲方有权对乙方的经营活动进行监督，包括但不限于甲方享有不受限制的权利进入乙方经营区域的门店、货品、仓库及日常办公场所，开展其认为必要的合理行为，以确保本合同得以遵守</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如按约回收梦金园产品质保单、包装宣传资料，拆除门头形象等</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每次甲方对乙方监督检查的结果将直接记入乙方年度考核中，甲方有权依据该评估对乙方采取合适的奖惩措施。7.1.2如果乙方侵犯甲方合法权益，破坏梦金园品牌形象，包括但不限于扰乱区域，甲方指导价格擅自修改宣传内容、侵犯知识产权、对消费者的投诉不及时处理或不正当处理引起矛盾，与当地工商、质检等部门关系处理不当，甲方有权解除本合同，不予退还乙方保证金，给甲方造成经济、名誉等损失的。乙方向甲方支付不低于50万元的赔偿，甲方并保留诉诸法律的权利。7.1.3如果乙方发生私自进货、窜货、私自制作或篡改标签以及首饰印记等行为，甲方有权解除本合同，同时扣除乙方履约保证金。若乙方为窜货源，窜货达到100克以上（含100克），乙方需向甲方交纳10万元违约金。若乙方制、售假货的，甲方有权解除本合同，且乙方须向甲方支付不低于50万元的赔偿，甲方并保留诉诸法律的权利。8.2.2</w:t>
      </w:r>
      <w:r>
        <w:rPr>
          <w:rFonts w:hint="eastAsia" w:ascii="仿宋_GB2312" w:hAnsi="仿宋_GB2312" w:eastAsia="仿宋_GB2312" w:cs="仿宋_GB2312"/>
          <w:color w:val="auto"/>
          <w:spacing w:val="5"/>
          <w:sz w:val="32"/>
          <w:szCs w:val="32"/>
          <w:highlight w:val="none"/>
          <w:shd w:val="clear" w:color="auto" w:fill="FFFFFF"/>
          <w:lang w:val="en-US" w:eastAsia="zh-CN"/>
        </w:rPr>
        <w:t>1</w:t>
      </w:r>
      <w:r>
        <w:rPr>
          <w:rFonts w:hint="eastAsia" w:ascii="仿宋_GB2312" w:hAnsi="仿宋_GB2312" w:eastAsia="仿宋_GB2312" w:cs="仿宋_GB2312"/>
          <w:color w:val="auto"/>
          <w:spacing w:val="5"/>
          <w:sz w:val="32"/>
          <w:szCs w:val="32"/>
          <w:highlight w:val="none"/>
          <w:shd w:val="clear" w:color="auto" w:fill="FFFFFF"/>
        </w:rPr>
        <w:t>乙方自其</w:t>
      </w:r>
      <w:r>
        <w:rPr>
          <w:rFonts w:hint="eastAsia" w:ascii="仿宋_GB2312" w:hAnsi="仿宋_GB2312" w:eastAsia="仿宋_GB2312" w:cs="仿宋_GB2312"/>
          <w:color w:val="auto"/>
          <w:spacing w:val="5"/>
          <w:sz w:val="32"/>
          <w:szCs w:val="32"/>
          <w:highlight w:val="none"/>
          <w:shd w:val="clear" w:color="auto" w:fill="FFFFFF"/>
          <w:lang w:eastAsia="zh-CN"/>
        </w:rPr>
        <w:t>他</w:t>
      </w:r>
      <w:r>
        <w:rPr>
          <w:rFonts w:hint="eastAsia" w:ascii="仿宋_GB2312" w:hAnsi="仿宋_GB2312" w:eastAsia="仿宋_GB2312" w:cs="仿宋_GB2312"/>
          <w:color w:val="auto"/>
          <w:spacing w:val="5"/>
          <w:sz w:val="32"/>
          <w:szCs w:val="32"/>
          <w:highlight w:val="none"/>
          <w:shd w:val="clear" w:color="auto" w:fill="FFFFFF"/>
        </w:rPr>
        <w:t>渠道采购非甲方供应的货品，须确保不侵犯甲方或第三方知识产权，且在经具有相关资质的质检机构检测合格后，按照甲方贴牌管理规定办理相关手续</w:t>
      </w:r>
      <w:r>
        <w:rPr>
          <w:rFonts w:hint="default"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8.2.2</w:t>
      </w:r>
      <w:r>
        <w:rPr>
          <w:rFonts w:hint="eastAsia" w:ascii="仿宋_GB2312" w:hAnsi="仿宋_GB2312" w:eastAsia="仿宋_GB2312" w:cs="仿宋_GB2312"/>
          <w:color w:val="auto"/>
          <w:spacing w:val="5"/>
          <w:sz w:val="32"/>
          <w:szCs w:val="32"/>
          <w:highlight w:val="none"/>
          <w:shd w:val="clear" w:color="auto" w:fill="FFFFFF"/>
          <w:lang w:val="en-US" w:eastAsia="zh-CN"/>
        </w:rPr>
        <w:t>3</w:t>
      </w:r>
      <w:r>
        <w:rPr>
          <w:rFonts w:hint="eastAsia" w:ascii="仿宋_GB2312" w:hAnsi="仿宋_GB2312" w:eastAsia="仿宋_GB2312" w:cs="仿宋_GB2312"/>
          <w:color w:val="auto"/>
          <w:spacing w:val="5"/>
          <w:sz w:val="32"/>
          <w:szCs w:val="32"/>
          <w:highlight w:val="none"/>
          <w:shd w:val="clear" w:color="auto" w:fill="FFFFFF"/>
        </w:rPr>
        <w:t>乙方不得使用甲方质保单销售非甲方体系内产品……如乙方违反上述规定导致相关纠纷自行承担全部责任，甲方保留追究相关方责任并要求赔偿相关损失的权利。九</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产品订购、交付及价格。9.1乙方所需的产品必须全部按照甲方要求购进，并按照甲方要求及时结算。</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根据山东梦金园公司</w:t>
      </w:r>
      <w:r>
        <w:rPr>
          <w:rFonts w:hint="default"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lang w:val="en-US" w:eastAsia="zh-Hans"/>
        </w:rPr>
        <w:t>甲方</w:t>
      </w:r>
      <w:r>
        <w:rPr>
          <w:rFonts w:hint="default"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与大福珠宝公司</w:t>
      </w:r>
      <w:r>
        <w:rPr>
          <w:rFonts w:hint="default"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lang w:val="en-US" w:eastAsia="zh-Hans"/>
        </w:rPr>
        <w:t>乙方</w:t>
      </w:r>
      <w:r>
        <w:rPr>
          <w:rFonts w:hint="default"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签订的《特许经营合同》约定，</w:t>
      </w:r>
      <w:r>
        <w:rPr>
          <w:rFonts w:hint="eastAsia" w:ascii="仿宋_GB2312" w:hAnsi="仿宋_GB2312" w:eastAsia="仿宋_GB2312" w:cs="仿宋_GB2312"/>
          <w:color w:val="auto"/>
          <w:spacing w:val="5"/>
          <w:sz w:val="32"/>
          <w:szCs w:val="32"/>
          <w:highlight w:val="none"/>
          <w:shd w:val="clear" w:color="auto" w:fill="FFFFFF"/>
          <w:lang w:eastAsia="zh-CN"/>
        </w:rPr>
        <w:t>二、</w:t>
      </w:r>
      <w:r>
        <w:rPr>
          <w:rFonts w:hint="eastAsia" w:ascii="仿宋_GB2312" w:hAnsi="仿宋_GB2312" w:eastAsia="仿宋_GB2312" w:cs="仿宋_GB2312"/>
          <w:color w:val="auto"/>
          <w:spacing w:val="5"/>
          <w:sz w:val="32"/>
          <w:szCs w:val="32"/>
          <w:highlight w:val="none"/>
          <w:shd w:val="clear" w:color="auto" w:fill="FFFFFF"/>
        </w:rPr>
        <w:t>词语释</w:t>
      </w:r>
      <w:r>
        <w:rPr>
          <w:rFonts w:hint="eastAsia" w:ascii="仿宋_GB2312" w:hAnsi="仿宋_GB2312" w:eastAsia="仿宋_GB2312" w:cs="仿宋_GB2312"/>
          <w:color w:val="auto"/>
          <w:spacing w:val="5"/>
          <w:sz w:val="32"/>
          <w:szCs w:val="32"/>
          <w:highlight w:val="none"/>
          <w:shd w:val="clear" w:color="auto" w:fill="FFFFFF"/>
          <w:lang w:val="en-US" w:eastAsia="zh-Hans"/>
        </w:rPr>
        <w:t>疑</w:t>
      </w:r>
      <w:r>
        <w:rPr>
          <w:rFonts w:hint="eastAsia" w:ascii="仿宋_GB2312" w:hAnsi="仿宋_GB2312" w:eastAsia="仿宋_GB2312" w:cs="仿宋_GB2312"/>
          <w:color w:val="auto"/>
          <w:spacing w:val="5"/>
          <w:sz w:val="32"/>
          <w:szCs w:val="32"/>
          <w:highlight w:val="none"/>
          <w:shd w:val="clear" w:color="auto" w:fill="FFFFFF"/>
        </w:rPr>
        <w:t>：2.1本合同所称特许经营，是指甲方将自主品牌系列产品销售给乙方；并将自有的商标、商号、经营模式等资源授予乙方在本合同约定的核准范围、期限、地点进行使用。乙方按照本合同约定在甲方统一经营体系下从事经营活动，并向甲方支付产品价款、管理维护、广告宣传、品牌管理、品牌使用、</w:t>
      </w:r>
      <w:r>
        <w:rPr>
          <w:rFonts w:hint="eastAsia" w:ascii="仿宋_GB2312" w:hAnsi="仿宋_GB2312" w:eastAsia="仿宋_GB2312" w:cs="仿宋_GB2312"/>
          <w:color w:val="auto"/>
          <w:spacing w:val="5"/>
          <w:sz w:val="32"/>
          <w:szCs w:val="32"/>
          <w:highlight w:val="none"/>
          <w:shd w:val="clear" w:color="auto" w:fill="FFFFFF"/>
          <w:lang w:eastAsia="zh-CN"/>
        </w:rPr>
        <w:t>履约保证金</w:t>
      </w:r>
      <w:r>
        <w:rPr>
          <w:rFonts w:hint="eastAsia" w:ascii="仿宋_GB2312" w:hAnsi="仿宋_GB2312" w:eastAsia="仿宋_GB2312" w:cs="仿宋_GB2312"/>
          <w:color w:val="auto"/>
          <w:spacing w:val="5"/>
          <w:sz w:val="32"/>
          <w:szCs w:val="32"/>
          <w:highlight w:val="none"/>
          <w:shd w:val="clear" w:color="auto" w:fill="FFFFFF"/>
        </w:rPr>
        <w:t>等相关费用。乙方并保证遵守甲方的经营管理规定，包括甲方不时颁发的各项规定、政策、标准、程序及管理文件，特许经营店内部和外部的升级维护</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三、特许经营授权内容：3.1特许经营授权的授予，核定地点内已设置特许经营店面类型及地址如下</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3.1.1特许经营店面类型店中店，实际经营面积170平方米，“梦金园”面积80平方米。3.2名称与使用。3.2.1在没有甲方许可情况下，乙方不得在本合同约定地点、特许经营店面，从事任何非本特许业务活动，包括但不限于销售其他品牌产品使用，带有其他品牌名称的标牌、质保单、销售单据、包装等经营辅料。四、经营项目及费用：4.3乙方向甲方支付的“加盟费”为人民币（大写）壹万元。4.4乙方向甲方支付的“品牌使用费”为人民币（大写）叁万元/年/店，共计叁万元。4.5“履约保证金”为人民币（大写）叁万元/年/店，共计叁万元。若在合同期内无违约情形，该保证金在合同期满后且不续约者由甲方于三个月后无息退还</w:t>
      </w:r>
      <w:r>
        <w:rPr>
          <w:rFonts w:hint="default"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七、甲方的权利与义务：7.1甲方的权利。7.1.1为确保</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梦金园</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品牌的统一性和服务质量的一致性，甲方有权对乙方的经营活动进行监督，包括但不限于甲方享有不受限制的权利进入乙方经营区域的门店、货品、仓库及日常办公场所，开展其认为必要的合理行为，以确保本合同得以遵守，如按约回收梦金园产品质保单、包装宣传资料，拆除门头形象等。每次甲方对乙方监督检查的结果将直接记入乙方年度考核中，甲方有权依据该评估对乙方采取合适的奖惩措施。7.1.2如果乙方侵犯甲方合法权益，破坏梦金园品牌形象，包括但不限于扰乱区域，甲方指导价格擅自修改宣传内容、侵犯知识产权、对消费者的投诉不及时处理或不正当处理引起矛盾，与当地工商、质检等部门关系处理不当，甲方有权解除本合同，不予退还乙方保证金，给甲方造成经济、名誉等损失的。乙方向甲方支付不低于50万元的赔偿，甲方并保留诉诸法律的权利。7.1.3如果乙方发生私自进货、窜货、私自制作或篡改标签以及首饰印记等行为，甲方有权解除本合同，同时扣除乙方履约保证金。若乙方为窜货源，窜货达到100克以上（含100克），乙方需向甲方交纳10万元违约金。若乙方制、售假货的，甲方有权解除本合同，且乙方须向甲方支付不低于50万元的赔偿，甲方并保留诉诸法律的权利。</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根据山东梦金园公司（甲方）与潘春波（乙方）签订的《特许经营合同》约定，二、词语释</w:t>
      </w:r>
      <w:r>
        <w:rPr>
          <w:rFonts w:hint="eastAsia" w:ascii="仿宋_GB2312" w:hAnsi="仿宋_GB2312" w:eastAsia="仿宋_GB2312" w:cs="仿宋_GB2312"/>
          <w:color w:val="auto"/>
          <w:spacing w:val="5"/>
          <w:sz w:val="32"/>
          <w:szCs w:val="32"/>
          <w:highlight w:val="none"/>
          <w:shd w:val="clear" w:color="auto" w:fill="FFFFFF"/>
          <w:lang w:val="en-US" w:eastAsia="zh-Hans"/>
        </w:rPr>
        <w:t>疑</w:t>
      </w:r>
      <w:r>
        <w:rPr>
          <w:rFonts w:hint="eastAsia" w:ascii="仿宋_GB2312" w:hAnsi="仿宋_GB2312" w:eastAsia="仿宋_GB2312" w:cs="仿宋_GB2312"/>
          <w:color w:val="auto"/>
          <w:spacing w:val="5"/>
          <w:sz w:val="32"/>
          <w:szCs w:val="32"/>
          <w:highlight w:val="none"/>
          <w:shd w:val="clear" w:color="auto" w:fill="FFFFFF"/>
        </w:rPr>
        <w:t>：2.1本合同所称特许经营，是指甲方将自主品牌系列产品销售给乙方；并将自有的商标、商号、经营模式等资源授予乙方在本合同约定的核准范围、期限、地点进行使用。乙方按照本合同约定在甲方统一经营体系下从事经营活动，并向甲方支付产品价款、管理维护、广告宣传、品牌管理、品牌使用、履约保</w:t>
      </w:r>
      <w:r>
        <w:rPr>
          <w:rFonts w:hint="eastAsia" w:ascii="仿宋_GB2312" w:hAnsi="仿宋_GB2312" w:eastAsia="仿宋_GB2312" w:cs="仿宋_GB2312"/>
          <w:color w:val="auto"/>
          <w:spacing w:val="5"/>
          <w:sz w:val="32"/>
          <w:szCs w:val="32"/>
          <w:highlight w:val="none"/>
          <w:shd w:val="clear" w:color="auto" w:fill="FFFFFF"/>
          <w:lang w:val="en-US" w:eastAsia="zh-Hans"/>
        </w:rPr>
        <w:t>证</w:t>
      </w:r>
      <w:r>
        <w:rPr>
          <w:rFonts w:hint="eastAsia" w:ascii="仿宋_GB2312" w:hAnsi="仿宋_GB2312" w:eastAsia="仿宋_GB2312" w:cs="仿宋_GB2312"/>
          <w:color w:val="auto"/>
          <w:spacing w:val="5"/>
          <w:sz w:val="32"/>
          <w:szCs w:val="32"/>
          <w:highlight w:val="none"/>
          <w:shd w:val="clear" w:color="auto" w:fill="FFFFFF"/>
        </w:rPr>
        <w:t>金等相关费用。乙方并保证遵守甲方的经营管理规定，包括甲方不时颁发的各项规定、政策、标准、程序及管理文件，特许经营店内部和外部的升级维护。　　　　　　　　　　　　　　　　　　　　　　　　　　　　　　　　　　　　　　　　　　　　　　　　　　　　　　　　　　　　　　　　　　　　　　　　　　　　　　　　　　　　　　　　　　　　　　　　　三、特许经营授权内容：3.1特许经营授权的授予。鉴于乙方接受</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梦金园</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品牌的特许经营理念、规章制度、监督</w:t>
      </w:r>
      <w:r>
        <w:rPr>
          <w:rFonts w:hint="default"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在特许经营所需区域内有经营网点和相应的商业基础，且诚意向甲方提出特许经营申请，愿意支付特许经营的相关费用，故甲方批准其成为</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梦金园</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特许经营之成员。甲方现根据合同的条款及要求，授权乙方在本合同有效期内在浙江省台州市温岭县横峰街道/乡镇（以下简称“核准地点”）设立梦金园特许经营店面，经营“梦金园”品牌及甲方配送的黄金首饰、镶嵌珠宝、首饰、K金首饰及其他类饰品及工艺品等产品零售业务，使用“梦金园”品牌视觉识别系统，核准地点内已设立特许经营，店面类型及地址：小商品综合市场，特许经营店面类型店中店（实际经营面积50平方米，其中梦金园面积25平方米）。3.2名称与使用。3.2.1在没有甲方许可情况下，乙方不得在本合同地点、特许经营店面，从事任何非本特许业务活动，包括但不限于销售其他品牌产品使用带有其他品牌名称的标牌、质保单、销售单据、包装等经营辅料。3.2.2未经甲方许可，乙方不得在本合同核定核准地点、特许经营店面以外，使用“梦金园”品牌或从事“梦金园”品牌的活动。3.2.6竞争产品，指非“梦金园”体系主供足金（金含量大于等于999.9‰）、镶嵌钻石、K金品类产品。四、经营项目及费用：4.3乙方向甲方支付的“加盟费”为人民币（大写）壹万元。4.4乙方向甲方支付的“品牌使用费”为人民币（大写）叁万元/年/店。4.5“履约保证金”为人民币（大写）叁万元/年/店，若乙方在合同期内无违约情形，该保证金在合同期满后且不续约者由甲方于三个月后无息退还</w:t>
      </w:r>
      <w:r>
        <w:rPr>
          <w:rFonts w:hint="default"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七、甲方的权利与义务：7.1甲方的权利。7.1.1为确保“梦金园”品牌的统一性和服务质量的一致性，甲方有权对乙方的经营活动进行监督，包括但不限于甲方享有不受限制的权利进入乙方经营区域的门店、货品、仓库及日常办公场所，开展其认为必要的合理行为，以确保本合同得以遵守，如按约回收梦金园产品质保单、包装宣传资料，拆除门头形象等。每次甲方对乙方监督检查的结果将直接记入乙方年度考核中，甲方有权依据该评估对乙方采取合适的奖惩措施。7.1.2如果乙方侵犯甲方合法权益，破坏“梦金园”品牌形象，包括但不限于扰乱区域，甲方指导价格擅自修改宣传内容、侵犯知识产权、对消费者的投诉、不及时处理或不正当处理引起矛盾，与当地工商、质检等部门关系处理不当，甲方有权解除本合同，不予退还乙方保证金，给甲方造成经济、名誉等损失的。乙方向甲方支付不低于50万元的赔偿，甲方并保留诉诸法律的权利。7.1.3如果乙方发生私自进货、窜货、私自制作（或篡改）标签以及首饰印记等行为，甲方有权解除本合同，同时扣除乙方履约保证金；若乙方为窜货源，窜货达到100克以上（含100克），乙方需向甲方交纳10万元违约金。若乙方制、售假货的，甲方有权解除本合同，且乙方须向甲方支付不低于50万元的赔偿，甲方并保留诉诸法律的权利。八、乙方的权利与义务：8.2乙方的义务。8.2.5乙方在核准地点特许经营店内销售甲方的“梦金园”产品时，不得以任何形式经营其他竞争产品，并不得以任何形式为非“梦金园”产品做任何宣传。十、合同解除、届满</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10.3</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本合同解除或终止后，乙方不得在其经营店内继续保留甲方的品牌</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标签</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资料等，也不得继续使用甲方的经营管理系统。乙方应在</w:t>
      </w:r>
      <w:r>
        <w:rPr>
          <w:rFonts w:hint="eastAsia" w:ascii="仿宋_GB2312" w:hAnsi="仿宋_GB2312" w:eastAsia="仿宋_GB2312" w:cs="仿宋_GB2312"/>
          <w:color w:val="auto"/>
          <w:spacing w:val="5"/>
          <w:sz w:val="32"/>
          <w:szCs w:val="32"/>
          <w:highlight w:val="none"/>
          <w:shd w:val="clear" w:color="auto" w:fill="FFFFFF"/>
          <w:lang w:eastAsia="zh-CN"/>
        </w:rPr>
        <w:t>十</w:t>
      </w:r>
      <w:r>
        <w:rPr>
          <w:rFonts w:hint="eastAsia" w:ascii="仿宋_GB2312" w:hAnsi="仿宋_GB2312" w:eastAsia="仿宋_GB2312" w:cs="仿宋_GB2312"/>
          <w:color w:val="auto"/>
          <w:spacing w:val="5"/>
          <w:sz w:val="32"/>
          <w:szCs w:val="32"/>
          <w:highlight w:val="none"/>
          <w:shd w:val="clear" w:color="auto" w:fill="FFFFFF"/>
        </w:rPr>
        <w:t>日内自行拆除、主动退还甲方提供使用的招牌、标识、资料等</w:t>
      </w:r>
      <w:r>
        <w:rPr>
          <w:rFonts w:hint="default"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10.4本合同解除或终止后，针对已纳入甲方体系的非甲方供应货品，乙方应当</w:t>
      </w:r>
      <w:r>
        <w:rPr>
          <w:rFonts w:hint="eastAsia" w:ascii="仿宋_GB2312" w:hAnsi="仿宋_GB2312" w:eastAsia="仿宋_GB2312" w:cs="仿宋_GB2312"/>
          <w:color w:val="auto"/>
          <w:spacing w:val="5"/>
          <w:sz w:val="32"/>
          <w:szCs w:val="32"/>
          <w:highlight w:val="none"/>
          <w:shd w:val="clear" w:color="auto" w:fill="FFFFFF"/>
          <w:lang w:eastAsia="zh-CN"/>
        </w:rPr>
        <w:t>十</w:t>
      </w:r>
      <w:r>
        <w:rPr>
          <w:rFonts w:hint="eastAsia" w:ascii="仿宋_GB2312" w:hAnsi="仿宋_GB2312" w:eastAsia="仿宋_GB2312" w:cs="仿宋_GB2312"/>
          <w:color w:val="auto"/>
          <w:spacing w:val="5"/>
          <w:sz w:val="32"/>
          <w:szCs w:val="32"/>
          <w:highlight w:val="none"/>
          <w:shd w:val="clear" w:color="auto" w:fill="FFFFFF"/>
        </w:rPr>
        <w:t>日内</w:t>
      </w:r>
      <w:r>
        <w:rPr>
          <w:rFonts w:hint="eastAsia" w:ascii="仿宋_GB2312" w:hAnsi="仿宋_GB2312" w:eastAsia="仿宋_GB2312" w:cs="仿宋_GB2312"/>
          <w:color w:val="auto"/>
          <w:spacing w:val="5"/>
          <w:sz w:val="32"/>
          <w:szCs w:val="32"/>
          <w:highlight w:val="none"/>
          <w:shd w:val="clear" w:color="auto" w:fill="FFFFFF"/>
          <w:lang w:eastAsia="zh-CN"/>
        </w:rPr>
        <w:t>抹</w:t>
      </w:r>
      <w:r>
        <w:rPr>
          <w:rFonts w:hint="eastAsia" w:ascii="仿宋_GB2312" w:hAnsi="仿宋_GB2312" w:eastAsia="仿宋_GB2312" w:cs="仿宋_GB2312"/>
          <w:color w:val="auto"/>
          <w:spacing w:val="5"/>
          <w:sz w:val="32"/>
          <w:szCs w:val="32"/>
          <w:highlight w:val="none"/>
          <w:shd w:val="clear" w:color="auto" w:fill="FFFFFF"/>
        </w:rPr>
        <w:t>除甲方</w:t>
      </w:r>
      <w:r>
        <w:rPr>
          <w:rFonts w:hint="eastAsia" w:ascii="仿宋_GB2312" w:hAnsi="仿宋_GB2312" w:eastAsia="仿宋_GB2312" w:cs="仿宋_GB2312"/>
          <w:color w:val="auto"/>
          <w:spacing w:val="5"/>
          <w:sz w:val="32"/>
          <w:szCs w:val="32"/>
          <w:highlight w:val="none"/>
          <w:shd w:val="clear" w:color="auto" w:fill="FFFFFF"/>
          <w:lang w:eastAsia="zh-CN"/>
        </w:rPr>
        <w:t>字</w:t>
      </w:r>
      <w:r>
        <w:rPr>
          <w:rFonts w:hint="eastAsia" w:ascii="仿宋_GB2312" w:hAnsi="仿宋_GB2312" w:eastAsia="仿宋_GB2312" w:cs="仿宋_GB2312"/>
          <w:color w:val="auto"/>
          <w:spacing w:val="5"/>
          <w:sz w:val="32"/>
          <w:szCs w:val="32"/>
          <w:highlight w:val="none"/>
          <w:shd w:val="clear" w:color="auto" w:fill="FFFFFF"/>
        </w:rPr>
        <w:t>印并配合甲方收回甲方提供的标签。</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根据上述合同约定</w:t>
      </w:r>
      <w:r>
        <w:rPr>
          <w:rFonts w:hint="default"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涉案店面特许经营类型均为“店中店”，但关于店内梦金园区域与其他区域如何区分的问题，梦金园集团公司、山东梦金园公司庭审中表示，合同条款无法体现上述区域如何划分，只能根据店内的实际装修风格区分</w:t>
      </w:r>
      <w:r>
        <w:rPr>
          <w:rFonts w:hint="default"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但就各店面内哪些区域为梦金园区域即“核准地点”、各区域的区别等，梦金园集团公司、山东梦金园公司自始未能提供相关证据予以说明。</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二、关于侵权行为相关事实</w:t>
      </w:r>
    </w:p>
    <w:p>
      <w:pPr>
        <w:numPr>
          <w:ilvl w:val="255"/>
          <w:numId w:val="0"/>
        </w:num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lang w:eastAsia="zh-CN"/>
        </w:rPr>
        <w:t>（一）</w:t>
      </w:r>
      <w:r>
        <w:rPr>
          <w:rFonts w:hint="eastAsia" w:ascii="仿宋_GB2312" w:hAnsi="仿宋_GB2312" w:eastAsia="仿宋_GB2312" w:cs="仿宋_GB2312"/>
          <w:color w:val="auto"/>
          <w:spacing w:val="5"/>
          <w:sz w:val="32"/>
          <w:szCs w:val="32"/>
          <w:highlight w:val="none"/>
          <w:shd w:val="clear" w:color="auto" w:fill="FFFFFF"/>
        </w:rPr>
        <w:t>尚丰珠宝行的侵权行为</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2017年5月19日</w:t>
      </w:r>
      <w:r>
        <w:rPr>
          <w:rFonts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平阳县市场监督管理局对尚丰珠宝行作出平市监处字（2017）146号《行政处罚决定书》</w:t>
      </w:r>
      <w:r>
        <w:rPr>
          <w:rFonts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一审法院认定该决定书作出时间为“2017年5月17日”有误</w:t>
      </w:r>
      <w:r>
        <w:rPr>
          <w:rFonts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本院予以纠正。（2019）沪长证经字第1134号公证书记载的北京路盛（上海）律师事务所在上海市长宁公证处的随同下，前往尚丰珠宝行购买被诉侵权产品的时间为2019年4月17日</w:t>
      </w:r>
      <w:r>
        <w:rPr>
          <w:rFonts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一审法院认定该购买时间为“2019年4月18日”有误</w:t>
      </w:r>
      <w:r>
        <w:rPr>
          <w:rFonts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本院予以纠正。</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lang w:eastAsia="zh-CN"/>
        </w:rPr>
        <w:t>（二）</w:t>
      </w:r>
      <w:r>
        <w:rPr>
          <w:rFonts w:hint="eastAsia" w:ascii="仿宋_GB2312" w:hAnsi="仿宋_GB2312" w:eastAsia="仿宋_GB2312" w:cs="仿宋_GB2312"/>
          <w:color w:val="auto"/>
          <w:spacing w:val="5"/>
          <w:sz w:val="32"/>
          <w:szCs w:val="32"/>
          <w:highlight w:val="none"/>
          <w:shd w:val="clear" w:color="auto" w:fill="FFFFFF"/>
        </w:rPr>
        <w:t>金玉楼珠宝店的侵权行为</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根据在案被诉侵权产品实物证据，扫描被诉侵权产品所附标签上的二维码，显示微信名为“金玉楼珠宝”个人微信名片，扫描其上条形码显示“未找到相关商品信息”。</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lang w:eastAsia="zh-CN"/>
        </w:rPr>
        <w:t>（三）</w:t>
      </w:r>
      <w:r>
        <w:rPr>
          <w:rFonts w:hint="eastAsia" w:ascii="仿宋_GB2312" w:hAnsi="仿宋_GB2312" w:eastAsia="仿宋_GB2312" w:cs="仿宋_GB2312"/>
          <w:color w:val="auto"/>
          <w:spacing w:val="5"/>
          <w:sz w:val="32"/>
          <w:szCs w:val="32"/>
          <w:highlight w:val="none"/>
          <w:shd w:val="clear" w:color="auto" w:fill="FFFFFF"/>
        </w:rPr>
        <w:t>东翠梦情商贸中心的侵权行为</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b w:val="0"/>
          <w:bCs w:val="0"/>
          <w:color w:val="auto"/>
          <w:spacing w:val="5"/>
          <w:sz w:val="32"/>
          <w:szCs w:val="32"/>
          <w:highlight w:val="none"/>
          <w:shd w:val="clear" w:color="auto" w:fill="FFFFFF"/>
        </w:rPr>
        <w:t>根据公证书记载，</w:t>
      </w:r>
      <w:r>
        <w:rPr>
          <w:rFonts w:hint="eastAsia" w:ascii="仿宋_GB2312" w:hAnsi="仿宋_GB2312" w:eastAsia="仿宋_GB2312" w:cs="仿宋_GB2312"/>
          <w:color w:val="auto"/>
          <w:spacing w:val="5"/>
          <w:sz w:val="32"/>
          <w:szCs w:val="32"/>
          <w:highlight w:val="none"/>
          <w:shd w:val="clear" w:color="auto" w:fill="FFFFFF"/>
        </w:rPr>
        <w:t>卡地亚公司曾于2017年4月7日</w:t>
      </w:r>
      <w:r>
        <w:rPr>
          <w:rFonts w:hint="default"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2018年6月8日，先后两次前往东翠梦情商贸中心购买被诉侵权产品，所购产品均附有标注“梦金园”字样的质量保证单。该质量保证单背面载明的“品质保证书”显示：尊敬的顾客朋友</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感谢您对梦金园的惠顾与信赖，梦金园万纯系列首饰加工过程中均应用无焊接焊料技术，确保每件金饰均达到标称金含量</w:t>
      </w:r>
      <w:r>
        <w:rPr>
          <w:rFonts w:hint="default" w:ascii="仿宋_GB2312" w:hAnsi="仿宋_GB2312" w:eastAsia="仿宋_GB2312" w:cs="仿宋_GB2312"/>
          <w:color w:val="auto"/>
          <w:spacing w:val="5"/>
          <w:sz w:val="32"/>
          <w:szCs w:val="32"/>
          <w:highlight w:val="none"/>
          <w:shd w:val="clear" w:color="auto" w:fill="FFFFFF"/>
        </w:rPr>
        <w:t>9</w:t>
      </w:r>
      <w:r>
        <w:rPr>
          <w:rFonts w:hint="eastAsia" w:ascii="仿宋_GB2312" w:hAnsi="仿宋_GB2312" w:eastAsia="仿宋_GB2312" w:cs="仿宋_GB2312"/>
          <w:color w:val="auto"/>
          <w:spacing w:val="5"/>
          <w:sz w:val="32"/>
          <w:szCs w:val="32"/>
          <w:highlight w:val="none"/>
          <w:shd w:val="clear" w:color="auto" w:fill="FFFFFF"/>
        </w:rPr>
        <w:t>99.9‰……，如果您对我们的服务和商品有任何建议或意见，欢迎您拨打服务热线，以便我们为您提供更优质的服务。售后服务①您所购梦金园首饰可在所售梦金园门店享受专业清洗及免费技术咨询；②万纯系列黄金饰品可享受1元换款服务（具体详情请咨询当地专卖店）；③其他未尽事宜，请拨打全国服务热线咨询全国服务热线400-157-9999。梦金园官网http：//www.mokingran.com。此外，扫描该质量保证单背面</w:t>
      </w:r>
      <w:r>
        <w:rPr>
          <w:rFonts w:hint="eastAsia" w:ascii="仿宋_GB2312" w:hAnsi="仿宋_GB2312" w:eastAsia="仿宋_GB2312" w:cs="仿宋_GB2312"/>
          <w:color w:val="auto"/>
          <w:spacing w:val="5"/>
          <w:sz w:val="32"/>
          <w:szCs w:val="32"/>
          <w:highlight w:val="none"/>
          <w:shd w:val="clear" w:color="auto" w:fill="FFFFFF"/>
          <w:lang w:eastAsia="zh-CN"/>
        </w:rPr>
        <w:t>印制</w:t>
      </w:r>
      <w:r>
        <w:rPr>
          <w:rFonts w:hint="eastAsia" w:ascii="仿宋_GB2312" w:hAnsi="仿宋_GB2312" w:eastAsia="仿宋_GB2312" w:cs="仿宋_GB2312"/>
          <w:color w:val="auto"/>
          <w:spacing w:val="5"/>
          <w:sz w:val="32"/>
          <w:szCs w:val="32"/>
          <w:highlight w:val="none"/>
          <w:shd w:val="clear" w:color="auto" w:fill="FFFFFF"/>
        </w:rPr>
        <w:t>的两</w:t>
      </w:r>
      <w:r>
        <w:rPr>
          <w:rFonts w:hint="eastAsia" w:ascii="仿宋_GB2312" w:hAnsi="仿宋_GB2312" w:eastAsia="仿宋_GB2312" w:cs="仿宋_GB2312"/>
          <w:color w:val="auto"/>
          <w:spacing w:val="5"/>
          <w:sz w:val="32"/>
          <w:szCs w:val="32"/>
          <w:highlight w:val="none"/>
          <w:shd w:val="clear" w:color="auto" w:fill="FFFFFF"/>
          <w:lang w:eastAsia="zh-CN"/>
        </w:rPr>
        <w:t>个</w:t>
      </w:r>
      <w:r>
        <w:rPr>
          <w:rFonts w:hint="eastAsia" w:ascii="仿宋_GB2312" w:hAnsi="仿宋_GB2312" w:eastAsia="仿宋_GB2312" w:cs="仿宋_GB2312"/>
          <w:color w:val="auto"/>
          <w:spacing w:val="5"/>
          <w:sz w:val="32"/>
          <w:szCs w:val="32"/>
          <w:highlight w:val="none"/>
          <w:shd w:val="clear" w:color="auto" w:fill="FFFFFF"/>
        </w:rPr>
        <w:t>二维码，能够分别进入“梦金园黄金钻石珠宝”官方网站</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“梦金园珠宝”官方微信公众号。</w:t>
      </w:r>
      <w:r>
        <w:rPr>
          <w:rFonts w:hint="eastAsia" w:ascii="仿宋_GB2312" w:hAnsi="仿宋_GB2312" w:eastAsia="仿宋_GB2312" w:cs="仿宋_GB2312"/>
          <w:b w:val="0"/>
          <w:bCs w:val="0"/>
          <w:color w:val="auto"/>
          <w:spacing w:val="5"/>
          <w:sz w:val="32"/>
          <w:szCs w:val="32"/>
          <w:highlight w:val="none"/>
          <w:shd w:val="clear" w:color="auto" w:fill="FFFFFF"/>
        </w:rPr>
        <w:t>同时，通过手机进入“梦金园珠宝”官方微信公众号定位搜索东翠梦情商贸中心附近西翠路所在位置，“梦金园珠宝”官方微信公众号显示当前位置附近有“海淀区五棵松上品折扣商场梦金园专柜”等店铺情况，其显示的店铺情况与东翠梦情商贸中心所处位置一致，</w:t>
      </w:r>
      <w:r>
        <w:rPr>
          <w:rFonts w:hint="eastAsia" w:ascii="仿宋_GB2312" w:hAnsi="仿宋_GB2312" w:eastAsia="仿宋_GB2312" w:cs="仿宋_GB2312"/>
          <w:b w:val="0"/>
          <w:bCs w:val="0"/>
          <w:color w:val="auto"/>
          <w:spacing w:val="5"/>
          <w:sz w:val="32"/>
          <w:szCs w:val="32"/>
          <w:highlight w:val="none"/>
          <w:shd w:val="clear" w:color="auto" w:fill="FFFFFF"/>
          <w:lang w:eastAsia="zh-CN"/>
        </w:rPr>
        <w:t>亦</w:t>
      </w:r>
      <w:r>
        <w:rPr>
          <w:rFonts w:hint="eastAsia" w:ascii="仿宋_GB2312" w:hAnsi="仿宋_GB2312" w:eastAsia="仿宋_GB2312" w:cs="仿宋_GB2312"/>
          <w:b w:val="0"/>
          <w:bCs w:val="0"/>
          <w:color w:val="auto"/>
          <w:spacing w:val="5"/>
          <w:sz w:val="32"/>
          <w:szCs w:val="32"/>
          <w:highlight w:val="none"/>
          <w:shd w:val="clear" w:color="auto" w:fill="FFFFFF"/>
        </w:rPr>
        <w:t>与</w:t>
      </w:r>
      <w:r>
        <w:rPr>
          <w:rFonts w:hint="eastAsia" w:ascii="仿宋_GB2312" w:hAnsi="仿宋_GB2312" w:eastAsia="仿宋_GB2312" w:cs="仿宋_GB2312"/>
          <w:b w:val="0"/>
          <w:bCs w:val="0"/>
          <w:color w:val="auto"/>
          <w:spacing w:val="5"/>
          <w:sz w:val="32"/>
          <w:szCs w:val="32"/>
          <w:highlight w:val="none"/>
          <w:shd w:val="clear" w:color="auto" w:fill="FFFFFF"/>
          <w:lang w:val="en-US" w:eastAsia="zh-Hans"/>
        </w:rPr>
        <w:t>卡地亚公司</w:t>
      </w:r>
      <w:r>
        <w:rPr>
          <w:rFonts w:hint="eastAsia" w:ascii="仿宋_GB2312" w:hAnsi="仿宋_GB2312" w:eastAsia="仿宋_GB2312" w:cs="仿宋_GB2312"/>
          <w:b w:val="0"/>
          <w:bCs w:val="0"/>
          <w:color w:val="auto"/>
          <w:spacing w:val="5"/>
          <w:sz w:val="32"/>
          <w:szCs w:val="32"/>
          <w:highlight w:val="none"/>
          <w:shd w:val="clear" w:color="auto" w:fill="FFFFFF"/>
        </w:rPr>
        <w:t>自东翠梦情商贸中心购得被诉侵权产品所得名片记载地址重合。</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lang w:eastAsia="zh-CN"/>
        </w:rPr>
        <w:t>（四）</w:t>
      </w:r>
      <w:r>
        <w:rPr>
          <w:rFonts w:hint="eastAsia" w:ascii="仿宋_GB2312" w:hAnsi="仿宋_GB2312" w:eastAsia="仿宋_GB2312" w:cs="仿宋_GB2312"/>
          <w:color w:val="auto"/>
          <w:spacing w:val="5"/>
          <w:sz w:val="32"/>
          <w:szCs w:val="32"/>
          <w:highlight w:val="none"/>
          <w:shd w:val="clear" w:color="auto" w:fill="FFFFFF"/>
        </w:rPr>
        <w:t>梦金园集团公司与山东梦金园公司共同侵权的相关事实</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梦金园集团公司成立于2000年9月8日，其经营范围为珠宝首饰、金银制品、工艺品的批发、零售</w:t>
      </w:r>
      <w:r>
        <w:rPr>
          <w:rFonts w:hint="default"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金银制品的加工、首饰加工技术的开发、咨询服务转让；自有房屋租赁。梦金园集团公司与山东梦金园公司提交的《产品标签领用管理制度》《多品类出签管理制度》等内部文件均显示监管主体为梦金园集团公司。</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根据卡地亚公司提交的（2017）京中信内经证字第27603号公证书，梦金园集团公司系梦金园官方微信公众号“梦金园黄金”的运营者，该微信公众号有梦金园品牌相关宣传，在该微信公众号用户输入位置后会显示附近梦金园加盟店铺的相关信息。该微信公众号展示的品牌热线、官方网站与前述东翠梦情商贸中心销售被诉</w:t>
      </w:r>
      <w:r>
        <w:rPr>
          <w:rFonts w:hint="eastAsia" w:ascii="仿宋_GB2312" w:hAnsi="仿宋_GB2312" w:eastAsia="仿宋_GB2312" w:cs="仿宋_GB2312"/>
          <w:color w:val="auto"/>
          <w:spacing w:val="5"/>
          <w:sz w:val="32"/>
          <w:szCs w:val="32"/>
          <w:highlight w:val="none"/>
          <w:shd w:val="clear" w:color="auto" w:fill="FFFFFF"/>
          <w:lang w:eastAsia="zh-CN"/>
        </w:rPr>
        <w:t>侵权</w:t>
      </w:r>
      <w:r>
        <w:rPr>
          <w:rFonts w:hint="eastAsia" w:ascii="仿宋_GB2312" w:hAnsi="仿宋_GB2312" w:eastAsia="仿宋_GB2312" w:cs="仿宋_GB2312"/>
          <w:color w:val="auto"/>
          <w:spacing w:val="5"/>
          <w:sz w:val="32"/>
          <w:szCs w:val="32"/>
          <w:highlight w:val="none"/>
          <w:shd w:val="clear" w:color="auto" w:fill="FFFFFF"/>
        </w:rPr>
        <w:t>产品时所附质保单中载明的电话及官方网站网址一致。另，梦金园集团公司同时为梦金园官方网站的经营者。</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三、其他事实</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2017年10月23日，卡地亚公司向山东梦金园公司发送函件，就梦金园加盟</w:t>
      </w:r>
      <w:r>
        <w:rPr>
          <w:rFonts w:hint="eastAsia" w:ascii="仿宋_GB2312" w:hAnsi="仿宋_GB2312" w:eastAsia="仿宋_GB2312" w:cs="仿宋_GB2312"/>
          <w:color w:val="auto"/>
          <w:spacing w:val="5"/>
          <w:sz w:val="32"/>
          <w:szCs w:val="32"/>
          <w:highlight w:val="none"/>
          <w:shd w:val="clear" w:color="auto" w:fill="FFFFFF"/>
          <w:lang w:eastAsia="zh-CN"/>
        </w:rPr>
        <w:t>商</w:t>
      </w:r>
      <w:r>
        <w:rPr>
          <w:rFonts w:hint="eastAsia" w:ascii="仿宋_GB2312" w:hAnsi="仿宋_GB2312" w:eastAsia="仿宋_GB2312" w:cs="仿宋_GB2312"/>
          <w:color w:val="auto"/>
          <w:spacing w:val="5"/>
          <w:sz w:val="32"/>
          <w:szCs w:val="32"/>
          <w:highlight w:val="none"/>
          <w:shd w:val="clear" w:color="auto" w:fill="FFFFFF"/>
        </w:rPr>
        <w:t>因侵权被工商部门行政处罚的相关事实告知山东梦金园</w:t>
      </w:r>
      <w:r>
        <w:rPr>
          <w:rFonts w:hint="eastAsia" w:ascii="仿宋_GB2312" w:hAnsi="仿宋_GB2312" w:eastAsia="仿宋_GB2312" w:cs="仿宋_GB2312"/>
          <w:color w:val="auto"/>
          <w:spacing w:val="5"/>
          <w:sz w:val="32"/>
          <w:szCs w:val="32"/>
          <w:highlight w:val="none"/>
          <w:shd w:val="clear" w:color="auto" w:fill="FFFFFF"/>
          <w:lang w:eastAsia="zh-CN"/>
        </w:rPr>
        <w:t>公司</w:t>
      </w:r>
      <w:r>
        <w:rPr>
          <w:rFonts w:hint="eastAsia" w:ascii="仿宋_GB2312" w:hAnsi="仿宋_GB2312" w:eastAsia="仿宋_GB2312" w:cs="仿宋_GB2312"/>
          <w:color w:val="auto"/>
          <w:spacing w:val="5"/>
          <w:sz w:val="32"/>
          <w:szCs w:val="32"/>
          <w:highlight w:val="none"/>
          <w:shd w:val="clear" w:color="auto" w:fill="FFFFFF"/>
        </w:rPr>
        <w:t>，并对</w:t>
      </w:r>
      <w:r>
        <w:rPr>
          <w:rFonts w:hint="eastAsia" w:ascii="仿宋_GB2312" w:hAnsi="仿宋_GB2312" w:eastAsia="仿宋_GB2312" w:cs="仿宋_GB2312"/>
          <w:color w:val="auto"/>
          <w:spacing w:val="5"/>
          <w:sz w:val="32"/>
          <w:szCs w:val="32"/>
          <w:highlight w:val="none"/>
          <w:shd w:val="clear" w:color="auto" w:fill="FFFFFF"/>
          <w:lang w:val="en-US" w:eastAsia="zh-Hans"/>
        </w:rPr>
        <w:t>其</w:t>
      </w:r>
      <w:r>
        <w:rPr>
          <w:rFonts w:hint="eastAsia" w:ascii="仿宋_GB2312" w:hAnsi="仿宋_GB2312" w:eastAsia="仿宋_GB2312" w:cs="仿宋_GB2312"/>
          <w:color w:val="auto"/>
          <w:spacing w:val="5"/>
          <w:sz w:val="32"/>
          <w:szCs w:val="32"/>
          <w:highlight w:val="none"/>
          <w:shd w:val="clear" w:color="auto" w:fill="FFFFFF"/>
        </w:rPr>
        <w:t>提出“1</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保证不向贵方门店/经销商或任何第三方提供侵犯卡地亚知识产权的侵权产品；如果贵方门店/经销商或有商业合作关系的第三方销售的侵权产品并非贵方生产，贵方应当提供有关侵权商品或有商业合作关系的第三方销售的侵权产品并非贵方生产，贵方应当提供有关侵权商品的来源信息；2</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立即要求全国门店停止销售、陈列标语</w:t>
      </w:r>
      <w:r>
        <w:rPr>
          <w:rFonts w:hint="eastAsia" w:ascii="仿宋_GB2312" w:hAnsi="仿宋_GB2312" w:eastAsia="仿宋_GB2312" w:cs="仿宋_GB2312"/>
          <w:color w:val="auto"/>
          <w:spacing w:val="5"/>
          <w:sz w:val="32"/>
          <w:szCs w:val="32"/>
          <w:highlight w:val="none"/>
          <w:shd w:val="clear" w:color="auto" w:fill="FFFFFF"/>
          <w:lang w:eastAsia="zh-CN"/>
        </w:rPr>
        <w:t>有与</w:t>
      </w:r>
      <w:r>
        <w:rPr>
          <w:rFonts w:hint="eastAsia" w:ascii="仿宋_GB2312" w:hAnsi="仿宋_GB2312" w:eastAsia="仿宋_GB2312" w:cs="仿宋_GB2312"/>
          <w:color w:val="auto"/>
          <w:spacing w:val="5"/>
          <w:sz w:val="32"/>
          <w:szCs w:val="32"/>
          <w:highlight w:val="none"/>
          <w:shd w:val="clear" w:color="auto" w:fill="FFFFFF"/>
        </w:rPr>
        <w:t>卡地亚商标相同或极为近似标识的产品，并将侵权标识从其经营场所及相关材料上移除；3</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加强对贵方门店和经销商的管理，严格控制渠道，避免再次出现类似的侵权行为……”</w:t>
      </w:r>
      <w:r>
        <w:rPr>
          <w:rFonts w:hint="default"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2017年10月30日，山东梦金园公司函复卡地亚公司，内容包括卡地亚公司所述产品非其提供，其对加盟商约定地点销售其他品牌产品的行为没有约束责任等。2018年5月8日，卡地亚公司再次向山东梦金园公司发送律师函，要求其采取措施加强监管，防止类似侵权行为发生。山东梦金园公司</w:t>
      </w:r>
      <w:r>
        <w:rPr>
          <w:rFonts w:hint="eastAsia" w:ascii="仿宋_GB2312" w:hAnsi="仿宋_GB2312" w:eastAsia="仿宋_GB2312" w:cs="仿宋_GB2312"/>
          <w:color w:val="auto"/>
          <w:spacing w:val="5"/>
          <w:sz w:val="32"/>
          <w:szCs w:val="32"/>
          <w:highlight w:val="none"/>
          <w:shd w:val="clear" w:color="auto" w:fill="FFFFFF"/>
          <w:lang w:val="en-US" w:eastAsia="zh-Hans"/>
        </w:rPr>
        <w:t>于</w:t>
      </w:r>
      <w:r>
        <w:rPr>
          <w:rFonts w:hint="eastAsia" w:ascii="仿宋_GB2312" w:hAnsi="仿宋_GB2312" w:eastAsia="仿宋_GB2312" w:cs="仿宋_GB2312"/>
          <w:color w:val="auto"/>
          <w:spacing w:val="5"/>
          <w:sz w:val="32"/>
          <w:szCs w:val="32"/>
          <w:highlight w:val="none"/>
          <w:shd w:val="clear" w:color="auto" w:fill="FFFFFF"/>
        </w:rPr>
        <w:t>2018年5月25日函复卡地亚公司，表示加盟</w:t>
      </w:r>
      <w:r>
        <w:rPr>
          <w:rFonts w:hint="eastAsia" w:ascii="仿宋_GB2312" w:hAnsi="仿宋_GB2312" w:eastAsia="仿宋_GB2312" w:cs="仿宋_GB2312"/>
          <w:color w:val="auto"/>
          <w:spacing w:val="5"/>
          <w:sz w:val="32"/>
          <w:szCs w:val="32"/>
          <w:highlight w:val="none"/>
          <w:shd w:val="clear" w:color="auto" w:fill="FFFFFF"/>
          <w:lang w:eastAsia="zh-CN"/>
        </w:rPr>
        <w:t>商</w:t>
      </w:r>
      <w:r>
        <w:rPr>
          <w:rFonts w:hint="eastAsia" w:ascii="仿宋_GB2312" w:hAnsi="仿宋_GB2312" w:eastAsia="仿宋_GB2312" w:cs="仿宋_GB2312"/>
          <w:color w:val="auto"/>
          <w:spacing w:val="5"/>
          <w:sz w:val="32"/>
          <w:szCs w:val="32"/>
          <w:highlight w:val="none"/>
          <w:shd w:val="clear" w:color="auto" w:fill="FFFFFF"/>
        </w:rPr>
        <w:t>侵权</w:t>
      </w:r>
      <w:r>
        <w:rPr>
          <w:rFonts w:hint="eastAsia" w:ascii="仿宋_GB2312" w:hAnsi="仿宋_GB2312" w:eastAsia="仿宋_GB2312" w:cs="仿宋_GB2312"/>
          <w:color w:val="auto"/>
          <w:spacing w:val="5"/>
          <w:sz w:val="32"/>
          <w:szCs w:val="32"/>
          <w:highlight w:val="none"/>
          <w:shd w:val="clear" w:color="auto" w:fill="FFFFFF"/>
          <w:lang w:eastAsia="zh-CN"/>
        </w:rPr>
        <w:t>行为</w:t>
      </w:r>
      <w:r>
        <w:rPr>
          <w:rFonts w:hint="eastAsia" w:ascii="仿宋_GB2312" w:hAnsi="仿宋_GB2312" w:eastAsia="仿宋_GB2312" w:cs="仿宋_GB2312"/>
          <w:color w:val="auto"/>
          <w:spacing w:val="5"/>
          <w:sz w:val="32"/>
          <w:szCs w:val="32"/>
          <w:highlight w:val="none"/>
          <w:shd w:val="clear" w:color="auto" w:fill="FFFFFF"/>
        </w:rPr>
        <w:t>与其无关。</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lang w:eastAsia="zh-CN"/>
        </w:rPr>
        <w:t>二审期间</w:t>
      </w:r>
      <w:r>
        <w:rPr>
          <w:rFonts w:hint="eastAsia" w:ascii="仿宋_GB2312" w:hAnsi="仿宋_GB2312" w:eastAsia="仿宋_GB2312" w:cs="仿宋_GB2312"/>
          <w:color w:val="auto"/>
          <w:spacing w:val="5"/>
          <w:sz w:val="32"/>
          <w:szCs w:val="32"/>
          <w:highlight w:val="none"/>
          <w:shd w:val="clear" w:color="auto" w:fill="FFFFFF"/>
        </w:rPr>
        <w:t>，卡地亚公司</w:t>
      </w:r>
      <w:r>
        <w:rPr>
          <w:rFonts w:hint="eastAsia" w:ascii="仿宋_GB2312" w:hAnsi="仿宋_GB2312" w:eastAsia="仿宋_GB2312" w:cs="仿宋_GB2312"/>
          <w:color w:val="auto"/>
          <w:spacing w:val="5"/>
          <w:sz w:val="32"/>
          <w:szCs w:val="32"/>
          <w:highlight w:val="none"/>
          <w:shd w:val="clear" w:color="auto" w:fill="FFFFFF"/>
          <w:lang w:eastAsia="zh-CN"/>
        </w:rPr>
        <w:t>在</w:t>
      </w:r>
      <w:r>
        <w:rPr>
          <w:rFonts w:hint="eastAsia" w:ascii="仿宋_GB2312" w:hAnsi="仿宋_GB2312" w:eastAsia="仿宋_GB2312" w:cs="仿宋_GB2312"/>
          <w:color w:val="auto"/>
          <w:spacing w:val="5"/>
          <w:sz w:val="32"/>
          <w:szCs w:val="32"/>
          <w:highlight w:val="none"/>
          <w:shd w:val="clear" w:color="auto" w:fill="FFFFFF"/>
        </w:rPr>
        <w:t>庭审中表示不再就奥珠泰公司的侵权行为向梦金园集团公司、山东梦金园公司主张权利。</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一审法院查明的其他事实无误，本院予以确认。</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本院认为，本案为具有涉外因素的知识产权纠纷案件，根据《中华人民共和国涉外民事关系法律适用法》第四十八条、第五十条的规定，应当适用被请求保护地法律，即中华人民共和国法律。</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根据当事人的诉辩主张，本案的争议焦点为：一、被诉行为是否构成商标侵权及不正当竞争；二、如构成，各方应如何承担责任。</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一、被诉行为是否构成商标侵权及不正当竞争</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（一）尚丰珠宝行、金玉楼珠宝店、凤祥银屋、大福珠宝公司是否构成商标侵权及不正当竞争</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1</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尚丰珠宝行、金玉楼珠宝店、凤祥银屋、大福珠宝公司是否构成商标侵权。</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本案中，涉案第202386号“</w:t>
      </w:r>
      <w:r>
        <w:rPr>
          <w:rFonts w:hint="eastAsia" w:ascii="仿宋_GB2312" w:hAnsi="仿宋_GB2312" w:eastAsia="仿宋_GB2312" w:cs="仿宋_GB2312"/>
          <w:color w:val="auto"/>
          <w:spacing w:val="5"/>
          <w:sz w:val="32"/>
          <w:szCs w:val="32"/>
          <w:highlight w:val="none"/>
          <w:shd w:val="clear" w:color="auto" w:fill="FFFFFF"/>
        </w:rPr>
        <w:drawing>
          <wp:inline distT="0" distB="0" distL="114300" distR="114300">
            <wp:extent cx="548640" cy="218440"/>
            <wp:effectExtent l="0" t="0" r="3810"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cstate="print"/>
                    <a:stretch>
                      <a:fillRect/>
                    </a:stretch>
                  </pic:blipFill>
                  <pic:spPr>
                    <a:xfrm>
                      <a:off x="0" y="0"/>
                      <a:ext cx="548640" cy="218440"/>
                    </a:xfrm>
                    <a:prstGeom prst="rect">
                      <a:avLst/>
                    </a:prstGeom>
                    <a:noFill/>
                    <a:ln w="9525">
                      <a:noFill/>
                    </a:ln>
                  </pic:spPr>
                </pic:pic>
              </a:graphicData>
            </a:graphic>
          </wp:inline>
        </w:drawing>
      </w:r>
      <w:r>
        <w:rPr>
          <w:rFonts w:hint="eastAsia" w:ascii="仿宋_GB2312" w:hAnsi="仿宋_GB2312" w:eastAsia="仿宋_GB2312" w:cs="仿宋_GB2312"/>
          <w:color w:val="auto"/>
          <w:spacing w:val="5"/>
          <w:sz w:val="32"/>
          <w:szCs w:val="32"/>
          <w:highlight w:val="none"/>
          <w:shd w:val="clear" w:color="auto" w:fill="FFFFFF"/>
        </w:rPr>
        <w:t>”商标和第G892848号“</w:t>
      </w:r>
      <w:r>
        <w:rPr>
          <w:rFonts w:hint="eastAsia" w:ascii="仿宋_GB2312" w:hAnsi="仿宋_GB2312" w:eastAsia="仿宋_GB2312" w:cs="仿宋_GB2312"/>
          <w:color w:val="auto"/>
          <w:spacing w:val="5"/>
          <w:sz w:val="32"/>
          <w:szCs w:val="32"/>
          <w:highlight w:val="none"/>
          <w:shd w:val="clear" w:color="auto" w:fill="FFFFFF"/>
        </w:rPr>
        <w:drawing>
          <wp:inline distT="0" distB="0" distL="114300" distR="114300">
            <wp:extent cx="190500" cy="1714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cstate="print"/>
                    <a:stretch>
                      <a:fillRect/>
                    </a:stretch>
                  </pic:blipFill>
                  <pic:spPr>
                    <a:xfrm>
                      <a:off x="0" y="0"/>
                      <a:ext cx="190500" cy="171450"/>
                    </a:xfrm>
                    <a:prstGeom prst="rect">
                      <a:avLst/>
                    </a:prstGeom>
                    <a:noFill/>
                    <a:ln w="9525">
                      <a:noFill/>
                    </a:ln>
                  </pic:spPr>
                </pic:pic>
              </a:graphicData>
            </a:graphic>
          </wp:inline>
        </w:drawing>
      </w:r>
      <w:r>
        <w:rPr>
          <w:rFonts w:hint="eastAsia" w:ascii="仿宋_GB2312" w:hAnsi="仿宋_GB2312" w:eastAsia="仿宋_GB2312" w:cs="仿宋_GB2312"/>
          <w:color w:val="auto"/>
          <w:spacing w:val="5"/>
          <w:sz w:val="32"/>
          <w:szCs w:val="32"/>
          <w:highlight w:val="none"/>
          <w:shd w:val="clear" w:color="auto" w:fill="FFFFFF"/>
        </w:rPr>
        <w:t>”商标处于有效期内，卡地亚公司作为上述商标的权利人，其合法权利应受法律保护。根据《中华人民共和国商标法》第五十七条规定，未经商标注册人的许可，在同一种商品上使用与其注册商标相同的商标，以及销售侵犯注册商标专用权的商品的，属于侵犯注册商标专用权的行为。本案中，一审法院根据在案证据，认定尚丰珠宝行、金玉楼珠宝店、凤祥银屋、大福珠宝公司未经卡地亚公司许可，销售带有与涉案商标相同标识的首饰，构成商标侵权，并无不当。</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2</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尚丰珠宝行、金玉楼珠宝店、凤祥银屋、大福珠宝公司是否构成不正当竞争。</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lang w:eastAsia="zh-CN"/>
        </w:rPr>
        <w:t>本案中，卡地亚公司主张</w:t>
      </w:r>
      <w:r>
        <w:rPr>
          <w:rFonts w:hint="eastAsia" w:ascii="仿宋_GB2312" w:hAnsi="仿宋_GB2312" w:eastAsia="仿宋_GB2312" w:cs="仿宋_GB2312"/>
          <w:color w:val="auto"/>
          <w:spacing w:val="5"/>
          <w:sz w:val="32"/>
          <w:szCs w:val="32"/>
          <w:highlight w:val="none"/>
          <w:shd w:val="clear" w:color="auto" w:fill="FFFFFF"/>
        </w:rPr>
        <w:t>尚丰珠宝行、金玉楼珠宝店、凤祥银屋、大福珠宝公司</w:t>
      </w:r>
      <w:r>
        <w:rPr>
          <w:rFonts w:hint="eastAsia" w:ascii="仿宋_GB2312" w:hAnsi="仿宋_GB2312" w:eastAsia="仿宋_GB2312" w:cs="仿宋_GB2312"/>
          <w:color w:val="auto"/>
          <w:spacing w:val="5"/>
          <w:sz w:val="32"/>
          <w:szCs w:val="32"/>
          <w:highlight w:val="none"/>
          <w:shd w:val="clear" w:color="auto" w:fill="FFFFFF"/>
          <w:lang w:eastAsia="zh-CN"/>
        </w:rPr>
        <w:t>销售了</w:t>
      </w:r>
      <w:r>
        <w:rPr>
          <w:rFonts w:hint="eastAsia" w:ascii="仿宋_GB2312" w:hAnsi="仿宋_GB2312" w:eastAsia="仿宋_GB2312" w:cs="仿宋_GB2312"/>
          <w:color w:val="auto"/>
          <w:spacing w:val="5"/>
          <w:sz w:val="32"/>
          <w:szCs w:val="32"/>
          <w:highlight w:val="none"/>
          <w:shd w:val="clear" w:color="auto" w:fill="FFFFFF"/>
        </w:rPr>
        <w:t>仿冒</w:t>
      </w:r>
      <w:r>
        <w:rPr>
          <w:rFonts w:hint="eastAsia" w:ascii="仿宋_GB2312" w:hAnsi="仿宋_GB2312" w:eastAsia="仿宋_GB2312" w:cs="仿宋_GB2312"/>
          <w:color w:val="auto"/>
          <w:spacing w:val="5"/>
          <w:sz w:val="32"/>
          <w:szCs w:val="32"/>
          <w:highlight w:val="none"/>
          <w:shd w:val="clear" w:color="auto" w:fill="FFFFFF"/>
          <w:lang w:eastAsia="zh-CN"/>
        </w:rPr>
        <w:t>其</w:t>
      </w:r>
      <w:r>
        <w:rPr>
          <w:rFonts w:hint="eastAsia" w:ascii="仿宋_GB2312" w:hAnsi="仿宋_GB2312" w:eastAsia="仿宋_GB2312" w:cs="仿宋_GB2312"/>
          <w:color w:val="auto"/>
          <w:spacing w:val="5"/>
          <w:sz w:val="32"/>
          <w:szCs w:val="32"/>
          <w:highlight w:val="none"/>
          <w:shd w:val="clear" w:color="auto" w:fill="FFFFFF"/>
        </w:rPr>
        <w:t>“LOVE”系列首饰装潢的商品</w:t>
      </w:r>
      <w:r>
        <w:rPr>
          <w:rFonts w:hint="eastAsia" w:ascii="仿宋_GB2312" w:hAnsi="仿宋_GB2312" w:eastAsia="仿宋_GB2312" w:cs="仿宋_GB2312"/>
          <w:color w:val="auto"/>
          <w:spacing w:val="5"/>
          <w:sz w:val="32"/>
          <w:szCs w:val="32"/>
          <w:highlight w:val="none"/>
          <w:shd w:val="clear" w:color="auto" w:fill="FFFFFF"/>
          <w:lang w:eastAsia="zh-CN"/>
        </w:rPr>
        <w:t>，构成不正当竞争。对此，本院认为，</w:t>
      </w:r>
      <w:r>
        <w:rPr>
          <w:rFonts w:hint="eastAsia" w:ascii="仿宋_GB2312" w:hAnsi="仿宋_GB2312" w:eastAsia="仿宋_GB2312" w:cs="仿宋_GB2312"/>
          <w:color w:val="auto"/>
          <w:spacing w:val="5"/>
          <w:sz w:val="32"/>
          <w:szCs w:val="32"/>
          <w:highlight w:val="none"/>
          <w:shd w:val="clear" w:color="auto" w:fill="FFFFFF"/>
        </w:rPr>
        <w:t>《中华人民共和国反不正当竞争法》第六条规定，擅自使用与他人有一定影响的商品名称、包装、装潢等相同或者近似的标识，引人误认为是他人商品或者与他人存在特定联系的，构成不正当竞争。该条规定中的“使用”，并非仅限于针对生产、制造仿冒他人商业标识产品的行为。2022年3月20日起施行的《最高人民法院关于适用〈中华人民共和国反不正当竞争法〉若干问题的解释》第十四条对此予以明确，即“经营者销售带有违反反不正当竞争法第六条规定的标识的商品，引人误认为是他人商品或者与他人存在特定联系，当事人主张构成反不正当竞争法第六条规定的情形的，人民法院应予支持。”在案证据能够证明卡地亚公司“LOVE”系列首饰商品装潢构成有一定影响的商品装潢，尚丰珠宝行、金玉楼珠宝店、凤祥银屋、大福珠宝公司作为销售商，销售了仿冒他人有一定影响的商品装潢，构成不正当竞争，一审法院对此认定有误，本院予以纠正。</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（二）梦金园集团公司、山东梦金园公司是否应对尚丰珠宝行、金玉楼珠宝店、凤祥银屋、大福珠宝公司的上述行为承担责任</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1</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被诉侵权产品是否来源于梦金园集团公司、山东梦金园公司。</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最高人民法院关于适用&lt;中华人民共和国民事诉讼法&gt;的解释》第九十条规定，当事人对自己提出的诉讼请求所依据的事实或者反驳对方诉讼请求所依据的事实，应当提供证据加以证明，但法律另有规定的除外。在作出判决前，当事人未能提供证据或者证据不足以证明其事实主张的，由负有举证证明责任的当事人承担不利的后果。本案中，卡地亚公司主张上述各店铺销售的被诉侵权产品均来自于梦金园集团公司、山东梦金园公司，对此梦金园集团公司、山东梦金园公司不予认可。本院根据在案事实，具体分析如下：</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（1）关于尚丰珠宝行的产品来源</w:t>
      </w:r>
      <w:r>
        <w:rPr>
          <w:rFonts w:hint="eastAsia" w:ascii="仿宋_GB2312" w:hAnsi="仿宋_GB2312" w:eastAsia="仿宋_GB2312" w:cs="仿宋_GB2312"/>
          <w:color w:val="auto"/>
          <w:spacing w:val="5"/>
          <w:sz w:val="32"/>
          <w:szCs w:val="32"/>
          <w:highlight w:val="none"/>
          <w:shd w:val="clear" w:color="auto" w:fill="FFFFFF"/>
          <w:lang w:eastAsia="zh-CN"/>
        </w:rPr>
        <w:t>。</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根据已查明</w:t>
      </w:r>
      <w:r>
        <w:rPr>
          <w:rFonts w:hint="eastAsia" w:ascii="仿宋_GB2312" w:hAnsi="仿宋_GB2312" w:eastAsia="仿宋_GB2312" w:cs="仿宋_GB2312"/>
          <w:color w:val="auto"/>
          <w:spacing w:val="5"/>
          <w:sz w:val="32"/>
          <w:szCs w:val="32"/>
          <w:highlight w:val="none"/>
          <w:shd w:val="clear" w:color="auto" w:fill="FFFFFF"/>
          <w:lang w:eastAsia="zh-CN"/>
        </w:rPr>
        <w:t>的</w:t>
      </w:r>
      <w:r>
        <w:rPr>
          <w:rFonts w:hint="eastAsia" w:ascii="仿宋_GB2312" w:hAnsi="仿宋_GB2312" w:eastAsia="仿宋_GB2312" w:cs="仿宋_GB2312"/>
          <w:color w:val="auto"/>
          <w:spacing w:val="5"/>
          <w:sz w:val="32"/>
          <w:szCs w:val="32"/>
          <w:highlight w:val="none"/>
          <w:shd w:val="clear" w:color="auto" w:fill="FFFFFF"/>
        </w:rPr>
        <w:t>案件事实，尚丰珠宝行</w:t>
      </w:r>
      <w:r>
        <w:rPr>
          <w:rFonts w:hint="eastAsia" w:ascii="仿宋_GB2312" w:hAnsi="仿宋_GB2312" w:eastAsia="仿宋_GB2312" w:cs="仿宋_GB2312"/>
          <w:color w:val="auto"/>
          <w:spacing w:val="5"/>
          <w:sz w:val="32"/>
          <w:szCs w:val="32"/>
          <w:highlight w:val="none"/>
          <w:shd w:val="clear" w:color="auto" w:fill="FFFFFF"/>
          <w:lang w:eastAsia="zh-CN"/>
        </w:rPr>
        <w:t>销售的</w:t>
      </w:r>
      <w:r>
        <w:rPr>
          <w:rFonts w:hint="eastAsia" w:ascii="仿宋_GB2312" w:hAnsi="仿宋_GB2312" w:eastAsia="仿宋_GB2312" w:cs="仿宋_GB2312"/>
          <w:color w:val="auto"/>
          <w:spacing w:val="5"/>
          <w:sz w:val="32"/>
          <w:szCs w:val="32"/>
          <w:highlight w:val="none"/>
          <w:shd w:val="clear" w:color="auto" w:fill="FFFFFF"/>
        </w:rPr>
        <w:t>被诉侵权产品的包装袋及票据上同时标注有“尚丰珠宝”及“梦金园”字样，但被诉侵权产品所附标签上显示有“生产厂家：深圳市金昌泰珠宝首饰有限公司；生产地址：深圳市罗湖区翠竹水贝工业区”等内容。卡地亚公司虽主张该生产商系梦金园集团公司、山东梦金园公司的关联公司、应视为被诉侵权产品由梦金园集团公司、山东梦金园公司提供，</w:t>
      </w:r>
      <w:r>
        <w:rPr>
          <w:rFonts w:hint="eastAsia" w:ascii="仿宋_GB2312" w:hAnsi="仿宋_GB2312" w:eastAsia="仿宋_GB2312" w:cs="仿宋_GB2312"/>
          <w:color w:val="auto"/>
          <w:spacing w:val="5"/>
          <w:sz w:val="32"/>
          <w:szCs w:val="32"/>
          <w:highlight w:val="none"/>
          <w:shd w:val="clear" w:color="auto" w:fill="FFFFFF"/>
          <w:lang w:val="en-US" w:eastAsia="zh-Hans"/>
        </w:rPr>
        <w:t>但</w:t>
      </w:r>
      <w:r>
        <w:rPr>
          <w:rFonts w:hint="eastAsia" w:ascii="仿宋_GB2312" w:hAnsi="仿宋_GB2312" w:eastAsia="仿宋_GB2312" w:cs="仿宋_GB2312"/>
          <w:color w:val="auto"/>
          <w:spacing w:val="5"/>
          <w:sz w:val="32"/>
          <w:szCs w:val="32"/>
          <w:highlight w:val="none"/>
          <w:shd w:val="clear" w:color="auto" w:fill="FFFFFF"/>
        </w:rPr>
        <w:t>被诉侵权产品标注生产商信息并非指向梦金园集团公司、山东梦金园公司，且其标注的生产商名称及地址与尚丰珠宝行在此前</w:t>
      </w:r>
      <w:r>
        <w:rPr>
          <w:rFonts w:hint="eastAsia" w:ascii="仿宋_GB2312" w:hAnsi="仿宋_GB2312" w:eastAsia="仿宋_GB2312" w:cs="仿宋_GB2312"/>
          <w:color w:val="auto"/>
          <w:spacing w:val="5"/>
          <w:sz w:val="32"/>
          <w:szCs w:val="32"/>
          <w:highlight w:val="none"/>
          <w:shd w:val="clear" w:color="auto" w:fill="FFFFFF"/>
          <w:lang w:val="en-US" w:eastAsia="zh-Hans"/>
        </w:rPr>
        <w:t>被</w:t>
      </w:r>
      <w:r>
        <w:rPr>
          <w:rFonts w:hint="eastAsia" w:ascii="仿宋_GB2312" w:hAnsi="仿宋_GB2312" w:eastAsia="仿宋_GB2312" w:cs="仿宋_GB2312"/>
          <w:color w:val="auto"/>
          <w:spacing w:val="5"/>
          <w:sz w:val="32"/>
          <w:szCs w:val="32"/>
          <w:highlight w:val="none"/>
          <w:shd w:val="clear" w:color="auto" w:fill="FFFFFF"/>
        </w:rPr>
        <w:t>行政处罚过程中所述的产品来源一致</w:t>
      </w:r>
      <w:r>
        <w:rPr>
          <w:rFonts w:hint="default"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lang w:val="en-US" w:eastAsia="zh-Hans"/>
        </w:rPr>
        <w:t>因</w:t>
      </w:r>
      <w:r>
        <w:rPr>
          <w:rFonts w:hint="eastAsia" w:ascii="仿宋_GB2312" w:hAnsi="仿宋_GB2312" w:eastAsia="仿宋_GB2312" w:cs="仿宋_GB2312"/>
          <w:color w:val="auto"/>
          <w:spacing w:val="5"/>
          <w:sz w:val="32"/>
          <w:szCs w:val="32"/>
          <w:highlight w:val="none"/>
          <w:shd w:val="clear" w:color="auto" w:fill="FFFFFF"/>
        </w:rPr>
        <w:t>现有证据无法证明尚丰珠宝行销售的被诉侵权产品系梦金园集团公司、山东梦金园公司生产、销售，故一审法院对该事实未予认定，并无不当。</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2</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关于金玉楼珠宝店的产品来源</w:t>
      </w:r>
      <w:r>
        <w:rPr>
          <w:rFonts w:hint="eastAsia" w:ascii="仿宋_GB2312" w:hAnsi="仿宋_GB2312" w:eastAsia="仿宋_GB2312" w:cs="仿宋_GB2312"/>
          <w:color w:val="auto"/>
          <w:spacing w:val="5"/>
          <w:sz w:val="32"/>
          <w:szCs w:val="32"/>
          <w:highlight w:val="none"/>
          <w:shd w:val="clear" w:color="auto" w:fill="FFFFFF"/>
          <w:lang w:eastAsia="zh-CN"/>
        </w:rPr>
        <w:t>。</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根据已查明</w:t>
      </w:r>
      <w:r>
        <w:rPr>
          <w:rFonts w:hint="eastAsia" w:ascii="仿宋_GB2312" w:hAnsi="仿宋_GB2312" w:eastAsia="仿宋_GB2312" w:cs="仿宋_GB2312"/>
          <w:color w:val="auto"/>
          <w:spacing w:val="5"/>
          <w:sz w:val="32"/>
          <w:szCs w:val="32"/>
          <w:highlight w:val="none"/>
          <w:shd w:val="clear" w:color="auto" w:fill="FFFFFF"/>
          <w:lang w:eastAsia="zh-CN"/>
        </w:rPr>
        <w:t>的</w:t>
      </w:r>
      <w:r>
        <w:rPr>
          <w:rFonts w:hint="eastAsia" w:ascii="仿宋_GB2312" w:hAnsi="仿宋_GB2312" w:eastAsia="仿宋_GB2312" w:cs="仿宋_GB2312"/>
          <w:color w:val="auto"/>
          <w:spacing w:val="5"/>
          <w:sz w:val="32"/>
          <w:szCs w:val="32"/>
          <w:highlight w:val="none"/>
          <w:shd w:val="clear" w:color="auto" w:fill="FFFFFF"/>
        </w:rPr>
        <w:t>案件事实，金玉楼珠宝店</w:t>
      </w:r>
      <w:r>
        <w:rPr>
          <w:rFonts w:hint="eastAsia" w:ascii="仿宋_GB2312" w:hAnsi="仿宋_GB2312" w:eastAsia="仿宋_GB2312" w:cs="仿宋_GB2312"/>
          <w:color w:val="auto"/>
          <w:spacing w:val="5"/>
          <w:sz w:val="32"/>
          <w:szCs w:val="32"/>
          <w:highlight w:val="none"/>
          <w:shd w:val="clear" w:color="auto" w:fill="FFFFFF"/>
          <w:lang w:eastAsia="zh-CN"/>
        </w:rPr>
        <w:t>销售的</w:t>
      </w:r>
      <w:r>
        <w:rPr>
          <w:rFonts w:hint="eastAsia" w:ascii="仿宋_GB2312" w:hAnsi="仿宋_GB2312" w:eastAsia="仿宋_GB2312" w:cs="仿宋_GB2312"/>
          <w:color w:val="auto"/>
          <w:spacing w:val="5"/>
          <w:sz w:val="32"/>
          <w:szCs w:val="32"/>
          <w:highlight w:val="none"/>
          <w:shd w:val="clear" w:color="auto" w:fill="FFFFFF"/>
        </w:rPr>
        <w:t>被诉侵权产品包装盒标注有“金玉楼珠宝”字样，且被诉侵权产品所附标签上显示有“金玉楼珠宝”字样及“温岭市泽国镇牧屿牧石路23号”等内容，扫描其上所附二维码即显示微信名为“金玉楼珠宝”的个人微信名片，扫描其上条形码则显示“未找到相关商品信息”。产品质量保证单显示“金玉楼”“老字号名店”字样。鉴于被诉侵权产品除购自梦金园特许店铺外，产品上并无任何信息指向生产商为梦金园集团公司、山东梦金园公司，亦无其他指明该产品来源于梦金园集团公司、山东梦金园公司的相关证据，现有证据无法证明金玉楼珠宝店销售的被诉侵权产品系梦金园集团公司、山东梦金园公司生产、销售，故一审法院对该事实未予认定，并无不当。</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3</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关于凤祥银屋的产品来源</w:t>
      </w:r>
      <w:r>
        <w:rPr>
          <w:rFonts w:hint="eastAsia" w:ascii="仿宋_GB2312" w:hAnsi="仿宋_GB2312" w:eastAsia="仿宋_GB2312" w:cs="仿宋_GB2312"/>
          <w:color w:val="auto"/>
          <w:spacing w:val="5"/>
          <w:sz w:val="32"/>
          <w:szCs w:val="32"/>
          <w:highlight w:val="none"/>
          <w:shd w:val="clear" w:color="auto" w:fill="FFFFFF"/>
          <w:lang w:eastAsia="zh-CN"/>
        </w:rPr>
        <w:t>。</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根据（2018）沪长证经字第298号公证书记载，凤翔银屋销售的被诉侵权产品的包装盒上标注有“梦金园”字样、销售单据上载有“梦金园专卖店”字样，但卡地亚公司自始未能提交该公证书所公证购买的被诉侵权产品实物，现有证据亦未体现生产者的相关信息，不足以证明该产品由梦金园集团公司、山东梦金园公司生产、销售，故一审法院对该事实未予认定，并无不当。</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4</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关于大福珠宝公司的产品来源</w:t>
      </w:r>
      <w:r>
        <w:rPr>
          <w:rFonts w:hint="eastAsia" w:ascii="仿宋_GB2312" w:hAnsi="仿宋_GB2312" w:eastAsia="仿宋_GB2312" w:cs="仿宋_GB2312"/>
          <w:color w:val="auto"/>
          <w:spacing w:val="5"/>
          <w:sz w:val="32"/>
          <w:szCs w:val="32"/>
          <w:highlight w:val="none"/>
          <w:shd w:val="clear" w:color="auto" w:fill="FFFFFF"/>
          <w:lang w:eastAsia="zh-CN"/>
        </w:rPr>
        <w:t>。</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根据在案证据，尽管大福珠宝公司销售的被诉侵权产品使用了带有“梦金园”字样的包装盒及包装袋，但被诉侵权产品所附标签上标注有“大福珠宝”“香港大福珠宝有限公司”等字样，产品所附质量保证单上标注有“大福珠宝”字样。除此之外，并无其他指向生产商为梦金园集团公司、山东梦金园公司，或者指明该产品来源于梦金园集团公司、山东梦金园公司的相关证据，现有证据无法证明该被诉侵权产品系梦金园集团公司、山东梦金园公司生产、销售，故一审法院对该事实未予认定，并无不当。</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2</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梦金园集团公司、山东梦金园公司是否应承担责任</w:t>
      </w:r>
      <w:r>
        <w:rPr>
          <w:rFonts w:hint="eastAsia" w:ascii="仿宋_GB2312" w:hAnsi="仿宋_GB2312" w:eastAsia="仿宋_GB2312" w:cs="仿宋_GB2312"/>
          <w:color w:val="auto"/>
          <w:spacing w:val="5"/>
          <w:sz w:val="32"/>
          <w:szCs w:val="32"/>
          <w:highlight w:val="none"/>
          <w:shd w:val="clear" w:color="auto" w:fill="FFFFFF"/>
          <w:lang w:eastAsia="zh-CN"/>
        </w:rPr>
        <w:t>。</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根据在案证据，上述各店铺</w:t>
      </w:r>
      <w:r>
        <w:rPr>
          <w:rFonts w:hint="eastAsia" w:ascii="仿宋_GB2312" w:hAnsi="仿宋_GB2312" w:eastAsia="仿宋_GB2312" w:cs="仿宋_GB2312"/>
          <w:color w:val="auto"/>
          <w:sz w:val="32"/>
          <w:szCs w:val="32"/>
          <w:highlight w:val="none"/>
        </w:rPr>
        <w:t>均为山东梦金园公司的加盟商，分别</w:t>
      </w:r>
      <w:r>
        <w:rPr>
          <w:rFonts w:hint="eastAsia" w:ascii="仿宋_GB2312" w:hAnsi="仿宋_GB2312" w:eastAsia="仿宋_GB2312" w:cs="仿宋_GB2312"/>
          <w:color w:val="auto"/>
          <w:spacing w:val="5"/>
          <w:sz w:val="32"/>
          <w:szCs w:val="32"/>
          <w:highlight w:val="none"/>
          <w:shd w:val="clear" w:color="auto" w:fill="FFFFFF"/>
        </w:rPr>
        <w:t>与山东梦金园公司签订有《特许经营合同》。卡地亚公司主张，因尚丰珠宝行、金玉楼珠宝店、凤祥银屋、大福珠宝公司与梦金园集团公司、山东梦金园公司存在特许经营关系，即使被诉侵权产品</w:t>
      </w:r>
      <w:r>
        <w:rPr>
          <w:rFonts w:hint="eastAsia" w:ascii="仿宋_GB2312" w:hAnsi="仿宋_GB2312" w:eastAsia="仿宋_GB2312" w:cs="仿宋_GB2312"/>
          <w:color w:val="auto"/>
          <w:spacing w:val="5"/>
          <w:sz w:val="32"/>
          <w:szCs w:val="32"/>
          <w:highlight w:val="none"/>
          <w:shd w:val="clear" w:color="auto" w:fill="FFFFFF"/>
          <w:lang w:eastAsia="zh-CN"/>
        </w:rPr>
        <w:t>并</w:t>
      </w:r>
      <w:r>
        <w:rPr>
          <w:rFonts w:hint="eastAsia" w:ascii="仿宋_GB2312" w:hAnsi="仿宋_GB2312" w:eastAsia="仿宋_GB2312" w:cs="仿宋_GB2312"/>
          <w:color w:val="auto"/>
          <w:spacing w:val="5"/>
          <w:sz w:val="32"/>
          <w:szCs w:val="32"/>
          <w:highlight w:val="none"/>
          <w:shd w:val="clear" w:color="auto" w:fill="FFFFFF"/>
        </w:rPr>
        <w:t>非由梦金园集团公司、山东梦金园公司直接提供，梦金园集团公司、山东梦金园公司作为特许人，应就上述</w:t>
      </w:r>
      <w:r>
        <w:rPr>
          <w:rFonts w:hint="eastAsia" w:ascii="仿宋_GB2312" w:hAnsi="仿宋_GB2312" w:eastAsia="仿宋_GB2312" w:cs="仿宋_GB2312"/>
          <w:color w:val="auto"/>
          <w:spacing w:val="5"/>
          <w:sz w:val="32"/>
          <w:szCs w:val="32"/>
          <w:highlight w:val="none"/>
          <w:shd w:val="clear" w:color="auto" w:fill="FFFFFF"/>
          <w:lang w:val="en-US" w:eastAsia="zh-Hans"/>
        </w:rPr>
        <w:t>店铺</w:t>
      </w:r>
      <w:r>
        <w:rPr>
          <w:rFonts w:hint="eastAsia" w:ascii="仿宋_GB2312" w:hAnsi="仿宋_GB2312" w:eastAsia="仿宋_GB2312" w:cs="仿宋_GB2312"/>
          <w:color w:val="auto"/>
          <w:spacing w:val="5"/>
          <w:sz w:val="32"/>
          <w:szCs w:val="32"/>
          <w:highlight w:val="none"/>
          <w:shd w:val="clear" w:color="auto" w:fill="FFFFFF"/>
        </w:rPr>
        <w:t>的侵权行为承担相应责任。</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对于特许人是否应就其加盟商经营过程中的商标侵权及不正当竞争行为承担责任，应综合考虑商业特许经营模式的基本特征、涉案特许经营合同的内容及实际履行情况、加盟商所实施侵权行为的方式及相关公众的认知等因素予以判断。基于以下因素，本院认为梦金园集团公司、山东梦金园公司应对尚丰珠宝行、金玉楼珠宝店、凤祥银屋、大福珠宝公司的被诉</w:t>
      </w:r>
      <w:r>
        <w:rPr>
          <w:rFonts w:hint="eastAsia" w:ascii="仿宋_GB2312" w:hAnsi="仿宋_GB2312" w:eastAsia="仿宋_GB2312" w:cs="仿宋_GB2312"/>
          <w:color w:val="auto"/>
          <w:spacing w:val="5"/>
          <w:sz w:val="32"/>
          <w:szCs w:val="32"/>
          <w:highlight w:val="none"/>
          <w:shd w:val="clear" w:color="auto" w:fill="FFFFFF"/>
          <w:lang w:val="en-US" w:eastAsia="zh-Hans"/>
        </w:rPr>
        <w:t>侵权</w:t>
      </w:r>
      <w:r>
        <w:rPr>
          <w:rFonts w:hint="eastAsia" w:ascii="仿宋_GB2312" w:hAnsi="仿宋_GB2312" w:eastAsia="仿宋_GB2312" w:cs="仿宋_GB2312"/>
          <w:color w:val="auto"/>
          <w:spacing w:val="5"/>
          <w:sz w:val="32"/>
          <w:szCs w:val="32"/>
          <w:highlight w:val="none"/>
          <w:shd w:val="clear" w:color="auto" w:fill="FFFFFF"/>
        </w:rPr>
        <w:t>行为承担责任，具体分析如下：</w:t>
      </w:r>
    </w:p>
    <w:p>
      <w:pPr>
        <w:numPr>
          <w:ilvl w:val="0"/>
          <w:numId w:val="1"/>
        </w:num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上述加盟商特许经营模式的特殊性</w:t>
      </w:r>
      <w:r>
        <w:rPr>
          <w:rFonts w:hint="eastAsia" w:ascii="仿宋_GB2312" w:hAnsi="仿宋_GB2312" w:eastAsia="仿宋_GB2312" w:cs="仿宋_GB2312"/>
          <w:color w:val="auto"/>
          <w:spacing w:val="5"/>
          <w:sz w:val="32"/>
          <w:szCs w:val="32"/>
          <w:highlight w:val="none"/>
          <w:shd w:val="clear" w:color="auto" w:fill="FFFFFF"/>
          <w:lang w:eastAsia="zh-CN"/>
        </w:rPr>
        <w:t>。</w:t>
      </w:r>
    </w:p>
    <w:p>
      <w:pPr>
        <w:numPr>
          <w:ilvl w:val="255"/>
          <w:numId w:val="0"/>
        </w:num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特许经营是特许人将自己拥有的商标、商号、产品、专利、技术秘密或经营模式等特许资源以特许经营合同的形式授予被特许人使用</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被特许人按合同规定</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在统一的业务模式下从事经营活动</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并向特许人支付相应费用的一种经营方式。有别于普通的合作经营</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特许经营的核心是特许权的授予，其要求特许人与</w:t>
      </w:r>
      <w:r>
        <w:rPr>
          <w:rFonts w:hint="eastAsia" w:ascii="仿宋_GB2312" w:hAnsi="仿宋_GB2312" w:eastAsia="仿宋_GB2312" w:cs="仿宋_GB2312"/>
          <w:color w:val="auto"/>
          <w:spacing w:val="5"/>
          <w:sz w:val="32"/>
          <w:szCs w:val="32"/>
          <w:highlight w:val="none"/>
          <w:shd w:val="clear" w:color="auto" w:fill="FFFFFF"/>
          <w:lang w:eastAsia="zh-CN"/>
        </w:rPr>
        <w:t>被</w:t>
      </w:r>
      <w:r>
        <w:rPr>
          <w:rFonts w:hint="eastAsia" w:ascii="仿宋_GB2312" w:hAnsi="仿宋_GB2312" w:eastAsia="仿宋_GB2312" w:cs="仿宋_GB2312"/>
          <w:color w:val="auto"/>
          <w:spacing w:val="5"/>
          <w:sz w:val="32"/>
          <w:szCs w:val="32"/>
          <w:highlight w:val="none"/>
          <w:shd w:val="clear" w:color="auto" w:fill="FFFFFF"/>
        </w:rPr>
        <w:t>特许人对外具有共同的外部特征，如特许双方在品牌、质量、经营理念和模式及企业形象等方面具有高度统一性，以此保证服务的规范性、一致性及特定品牌形象的维护。</w:t>
      </w:r>
    </w:p>
    <w:p>
      <w:pPr>
        <w:numPr>
          <w:ilvl w:val="255"/>
          <w:numId w:val="0"/>
        </w:num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本案中，根据卡地亚公司自商务部调取的山东梦金园公司备案资料显示，</w:t>
      </w:r>
      <w:r>
        <w:rPr>
          <w:rFonts w:hint="eastAsia" w:ascii="仿宋_GB2312" w:hAnsi="仿宋_GB2312" w:eastAsia="仿宋_GB2312" w:cs="仿宋_GB2312"/>
          <w:color w:val="auto"/>
          <w:spacing w:val="5"/>
          <w:sz w:val="32"/>
          <w:szCs w:val="32"/>
          <w:highlight w:val="none"/>
          <w:shd w:val="clear" w:color="auto" w:fill="FFFFFF"/>
          <w:lang w:eastAsia="zh-CN"/>
        </w:rPr>
        <w:t>截至2020年</w:t>
      </w:r>
      <w:r>
        <w:rPr>
          <w:rFonts w:hint="eastAsia" w:ascii="仿宋_GB2312" w:hAnsi="仿宋_GB2312" w:eastAsia="仿宋_GB2312" w:cs="仿宋_GB2312"/>
          <w:color w:val="auto"/>
          <w:spacing w:val="5"/>
          <w:sz w:val="32"/>
          <w:szCs w:val="32"/>
          <w:highlight w:val="none"/>
          <w:shd w:val="clear" w:color="auto" w:fill="FFFFFF"/>
        </w:rPr>
        <w:t>9月3日山东梦金园公司共有“直特许”加盟店2476</w:t>
      </w:r>
      <w:r>
        <w:rPr>
          <w:rFonts w:hint="eastAsia" w:ascii="仿宋_GB2312" w:hAnsi="仿宋_GB2312" w:eastAsia="仿宋_GB2312" w:cs="仿宋_GB2312"/>
          <w:color w:val="auto"/>
          <w:spacing w:val="5"/>
          <w:sz w:val="32"/>
          <w:szCs w:val="32"/>
          <w:highlight w:val="none"/>
          <w:shd w:val="clear" w:color="auto" w:fill="FFFFFF"/>
          <w:lang w:eastAsia="zh-CN"/>
        </w:rPr>
        <w:t>家</w:t>
      </w:r>
      <w:r>
        <w:rPr>
          <w:rFonts w:hint="eastAsia" w:ascii="仿宋_GB2312" w:hAnsi="仿宋_GB2312" w:eastAsia="仿宋_GB2312" w:cs="仿宋_GB2312"/>
          <w:color w:val="auto"/>
          <w:spacing w:val="5"/>
          <w:sz w:val="32"/>
          <w:szCs w:val="32"/>
          <w:highlight w:val="none"/>
          <w:shd w:val="clear" w:color="auto" w:fill="FFFFFF"/>
        </w:rPr>
        <w:t>。</w:t>
      </w:r>
    </w:p>
    <w:p>
      <w:pPr>
        <w:numPr>
          <w:ilvl w:val="255"/>
          <w:numId w:val="0"/>
        </w:num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一方面，山东梦金园公司在商务部备案的《特许经营合同》样本中载有</w:t>
      </w:r>
      <w:r>
        <w:rPr>
          <w:rFonts w:hint="default"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“3.1特许经营授权的授予，甲方（山东梦金园公司</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同意根据本合同的条款及条件授予乙方在本合同有效期内，在……设立梦金园专卖店/专柜/店中店，实际经营面积……平方米</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上述经营地点以下简称“核准地点”</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。经营</w:t>
      </w:r>
      <w:r>
        <w:rPr>
          <w:rFonts w:hint="eastAsia" w:ascii="宋体" w:hAnsi="宋体" w:eastAsia="宋体" w:cs="宋体"/>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梦金园</w:t>
      </w:r>
      <w:r>
        <w:rPr>
          <w:rFonts w:hint="eastAsia" w:ascii="宋体" w:hAnsi="宋体" w:eastAsia="宋体" w:cs="宋体"/>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品牌及其配送的黄金首饰、镶嵌钻石首饰、其他类饰品及工艺品等产品零售业务，使用</w:t>
      </w:r>
      <w:r>
        <w:rPr>
          <w:rFonts w:hint="eastAsia" w:ascii="宋体" w:hAnsi="宋体" w:eastAsia="宋体" w:cs="宋体"/>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梦金园</w:t>
      </w:r>
      <w:r>
        <w:rPr>
          <w:rFonts w:hint="eastAsia" w:ascii="宋体" w:hAnsi="宋体" w:eastAsia="宋体" w:cs="宋体"/>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品牌视觉识别系统，乙方同意接受甲方的上述授权。3.2.2甲方授权乙方在特许经营许可的时间、地点、范围内使用</w:t>
      </w:r>
      <w:r>
        <w:rPr>
          <w:rFonts w:hint="eastAsia" w:ascii="宋体" w:hAnsi="宋体" w:eastAsia="宋体" w:cs="宋体"/>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梦金园</w:t>
      </w:r>
      <w:r>
        <w:rPr>
          <w:rFonts w:hint="eastAsia" w:ascii="宋体" w:hAnsi="宋体" w:eastAsia="宋体" w:cs="宋体"/>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的商标、商号从事特许经营活动；未经甲方许可，乙方不得在本合同核准地点以外进行使用。3.2.5乙方不得在本合同核准地点、范围内销售、使用、展示、宣传非梦金园的产品、企业名称及商标标识。在未经甲方许可情况下，乙方不得在本合同核准地点从事任何非本特许经营业务以外的活动。7.1.1为确保</w:t>
      </w:r>
      <w:r>
        <w:rPr>
          <w:rFonts w:hint="eastAsia" w:ascii="宋体" w:hAnsi="宋体" w:eastAsia="宋体" w:cs="宋体"/>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梦金园</w:t>
      </w:r>
      <w:r>
        <w:rPr>
          <w:rFonts w:hint="eastAsia" w:ascii="宋体" w:hAnsi="宋体" w:eastAsia="宋体" w:cs="宋体"/>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品牌的统一性和服务质量的一致性，甲方有权对乙方的经营活动进行监督管理。不得销售任何侵犯他人专利、商标、著作权等权利的侵权产品，不得将任何侵权产品与</w:t>
      </w:r>
      <w:r>
        <w:rPr>
          <w:rFonts w:hint="eastAsia" w:ascii="宋体" w:hAnsi="宋体" w:eastAsia="宋体" w:cs="宋体"/>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梦金园</w:t>
      </w:r>
      <w:r>
        <w:rPr>
          <w:rFonts w:hint="eastAsia" w:ascii="宋体" w:hAnsi="宋体" w:eastAsia="宋体" w:cs="宋体"/>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品牌标识同时使用或展示</w:t>
      </w:r>
      <w:r>
        <w:rPr>
          <w:rFonts w:hint="default"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lang w:val="en-US" w:eastAsia="zh-Hans"/>
        </w:rPr>
        <w:t>上述</w:t>
      </w:r>
      <w:r>
        <w:rPr>
          <w:rFonts w:hint="eastAsia" w:ascii="仿宋_GB2312" w:hAnsi="仿宋_GB2312" w:eastAsia="仿宋_GB2312" w:cs="仿宋_GB2312"/>
          <w:color w:val="auto"/>
          <w:spacing w:val="5"/>
          <w:sz w:val="32"/>
          <w:szCs w:val="32"/>
          <w:highlight w:val="none"/>
          <w:shd w:val="clear" w:color="auto" w:fill="FFFFFF"/>
        </w:rPr>
        <w:t>合同内容，既明确约定了加盟商在从事特许经营活动时对“梦金园”企业名称、品牌标识等特许资源的使用及相关产品销售等方面的义务，亦</w:t>
      </w:r>
      <w:r>
        <w:rPr>
          <w:rFonts w:hint="eastAsia" w:ascii="仿宋_GB2312" w:hAnsi="仿宋_GB2312" w:eastAsia="仿宋_GB2312" w:cs="仿宋_GB2312"/>
          <w:color w:val="auto"/>
          <w:spacing w:val="5"/>
          <w:sz w:val="32"/>
          <w:szCs w:val="32"/>
          <w:highlight w:val="none"/>
          <w:shd w:val="clear" w:color="auto" w:fill="FFFFFF"/>
          <w:lang w:val="en-US" w:eastAsia="zh-Hans"/>
        </w:rPr>
        <w:t>约定了</w:t>
      </w:r>
      <w:r>
        <w:rPr>
          <w:rFonts w:hint="eastAsia" w:ascii="仿宋_GB2312" w:hAnsi="仿宋_GB2312" w:eastAsia="仿宋_GB2312" w:cs="仿宋_GB2312"/>
          <w:color w:val="auto"/>
          <w:spacing w:val="5"/>
          <w:sz w:val="32"/>
          <w:szCs w:val="32"/>
          <w:highlight w:val="none"/>
          <w:shd w:val="clear" w:color="auto" w:fill="FFFFFF"/>
        </w:rPr>
        <w:t>山东梦金园公司作为特许人对其加盟商的经营活动</w:t>
      </w:r>
      <w:r>
        <w:rPr>
          <w:rFonts w:hint="eastAsia" w:ascii="仿宋_GB2312" w:hAnsi="仿宋_GB2312" w:eastAsia="仿宋_GB2312" w:cs="仿宋_GB2312"/>
          <w:color w:val="auto"/>
          <w:spacing w:val="5"/>
          <w:sz w:val="32"/>
          <w:szCs w:val="32"/>
          <w:highlight w:val="none"/>
          <w:shd w:val="clear" w:color="auto" w:fill="FFFFFF"/>
          <w:lang w:val="en-US" w:eastAsia="zh-Hans"/>
        </w:rPr>
        <w:t>负</w:t>
      </w:r>
      <w:r>
        <w:rPr>
          <w:rFonts w:hint="eastAsia" w:ascii="仿宋_GB2312" w:hAnsi="仿宋_GB2312" w:eastAsia="仿宋_GB2312" w:cs="仿宋_GB2312"/>
          <w:color w:val="auto"/>
          <w:spacing w:val="5"/>
          <w:sz w:val="32"/>
          <w:szCs w:val="32"/>
          <w:highlight w:val="none"/>
          <w:shd w:val="clear" w:color="auto" w:fill="FFFFFF"/>
        </w:rPr>
        <w:t>有相应的监督管理职责，上述约定符合特许经营的基本特征。</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另一方面，根据山东梦金园公司与尚丰珠宝行、金玉楼珠宝店、凤祥银屋、大福珠宝公司签订的《特许经营合同》，上述加盟店铺的特许经营类型均为“店中店”，合同中对“实际经营面积”和“其中梦金园面积”进行了约定。此种情况下认定特许人的责任承担时应充分考虑上述加盟店铺经营模式的特殊性。</w:t>
      </w:r>
      <w:r>
        <w:rPr>
          <w:rFonts w:hint="eastAsia" w:ascii="仿宋_GB2312" w:hAnsi="仿宋_GB2312" w:eastAsia="仿宋_GB2312" w:cs="仿宋_GB2312"/>
          <w:color w:val="auto"/>
          <w:spacing w:val="5"/>
          <w:sz w:val="32"/>
          <w:szCs w:val="32"/>
          <w:highlight w:val="none"/>
          <w:shd w:val="clear" w:color="auto" w:fill="FFFFFF"/>
          <w:lang w:eastAsia="zh-CN"/>
        </w:rPr>
        <w:t>纵观</w:t>
      </w:r>
      <w:r>
        <w:rPr>
          <w:rFonts w:hint="eastAsia" w:ascii="仿宋_GB2312" w:hAnsi="仿宋_GB2312" w:eastAsia="仿宋_GB2312" w:cs="仿宋_GB2312"/>
          <w:color w:val="auto"/>
          <w:spacing w:val="5"/>
          <w:sz w:val="32"/>
          <w:szCs w:val="32"/>
          <w:highlight w:val="none"/>
          <w:shd w:val="clear" w:color="auto" w:fill="FFFFFF"/>
        </w:rPr>
        <w:t>上述加盟商与山东梦金园公司签订的《特许经营合同》，除个别条款内容有所区别外，合同中均有“在核准地点特许经营店内销售甲方的</w:t>
      </w:r>
      <w:r>
        <w:rPr>
          <w:rFonts w:hint="eastAsia" w:ascii="宋体" w:hAnsi="宋体" w:eastAsia="宋体" w:cs="宋体"/>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梦金园</w:t>
      </w:r>
      <w:r>
        <w:rPr>
          <w:rFonts w:hint="eastAsia" w:ascii="宋体" w:hAnsi="宋体" w:eastAsia="宋体" w:cs="宋体"/>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产品时，不得以任何形式经营其他竞争产品”“乙方不得销售任何侵犯他人专利、商标、著作权等权利的侵权产品，不得将任何侵权产品与</w:t>
      </w:r>
      <w:r>
        <w:rPr>
          <w:rFonts w:hint="eastAsia" w:ascii="宋体" w:hAnsi="宋体" w:eastAsia="宋体" w:cs="宋体"/>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梦金园</w:t>
      </w:r>
      <w:r>
        <w:rPr>
          <w:rFonts w:hint="eastAsia" w:ascii="宋体" w:hAnsi="宋体" w:eastAsia="宋体" w:cs="宋体"/>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品牌标识同时使用或展示，因上述侵权产品引起的一切纠纷，由乙方自行承担，并承担因此给甲方造成的一切经济损失，并向甲方支付违约金</w:t>
      </w:r>
      <w:r>
        <w:rPr>
          <w:rFonts w:hint="default"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在没有甲方许可情况下，乙方不得在本合同地点、特许经营店面，从事任何非本特许业务活动，包括但不限于销售其他品牌产品使用，带有其他品牌名称的标牌、质保单、销售单据、包装等经营辅料”“乙方自其</w:t>
      </w:r>
      <w:r>
        <w:rPr>
          <w:rFonts w:hint="eastAsia" w:ascii="仿宋_GB2312" w:hAnsi="仿宋_GB2312" w:eastAsia="仿宋_GB2312" w:cs="仿宋_GB2312"/>
          <w:color w:val="auto"/>
          <w:spacing w:val="5"/>
          <w:sz w:val="32"/>
          <w:szCs w:val="32"/>
          <w:highlight w:val="none"/>
          <w:shd w:val="clear" w:color="auto" w:fill="FFFFFF"/>
          <w:lang w:eastAsia="zh-CN"/>
        </w:rPr>
        <w:t>他</w:t>
      </w:r>
      <w:r>
        <w:rPr>
          <w:rFonts w:hint="eastAsia" w:ascii="仿宋_GB2312" w:hAnsi="仿宋_GB2312" w:eastAsia="仿宋_GB2312" w:cs="仿宋_GB2312"/>
          <w:color w:val="auto"/>
          <w:spacing w:val="5"/>
          <w:sz w:val="32"/>
          <w:szCs w:val="32"/>
          <w:highlight w:val="none"/>
          <w:shd w:val="clear" w:color="auto" w:fill="FFFFFF"/>
        </w:rPr>
        <w:t>渠道采购非甲方供应的货品，须确保不侵犯甲方或第三方知识产权，且在经具有相关资质的质检机构检测合格后，按照甲方贴牌管理规定办理相关手续，纳入甲方货品管理体系”“乙方不得使用甲方质保单销售非甲方体系内产品”“乙方所需的产品必须全部按照甲方要求购进，并按照甲方要求及时结算”“乙方所有产品必须统一使用，由甲方指定的标签”等类似约定。梦金园集团公司、山东梦金园抗辩其不能确认被特许人在合同约定的“核准地点”即梦金园区域内存在违约</w:t>
      </w:r>
      <w:r>
        <w:rPr>
          <w:rFonts w:hint="eastAsia" w:ascii="仿宋_GB2312" w:hAnsi="仿宋_GB2312" w:eastAsia="仿宋_GB2312" w:cs="仿宋_GB2312"/>
          <w:color w:val="auto"/>
          <w:spacing w:val="5"/>
          <w:sz w:val="32"/>
          <w:szCs w:val="32"/>
          <w:highlight w:val="none"/>
          <w:shd w:val="clear" w:color="auto" w:fill="FFFFFF"/>
          <w:lang w:val="en-US" w:eastAsia="zh-Hans"/>
        </w:rPr>
        <w:t>行为</w:t>
      </w:r>
      <w:r>
        <w:rPr>
          <w:rFonts w:hint="eastAsia" w:ascii="仿宋_GB2312" w:hAnsi="仿宋_GB2312" w:eastAsia="仿宋_GB2312" w:cs="仿宋_GB2312"/>
          <w:color w:val="auto"/>
          <w:spacing w:val="5"/>
          <w:sz w:val="32"/>
          <w:szCs w:val="32"/>
          <w:highlight w:val="none"/>
          <w:shd w:val="clear" w:color="auto" w:fill="FFFFFF"/>
        </w:rPr>
        <w:t>，其应予免责。对此本院认为，关于店内梦金园区域与其他区域如何区分的问题，一则上述合同对于“核准地点”约定不尽相同，部分合同将整个店铺界定为“核准地点”、部分合同将实际经营面积中的部分面积界定为“核准地点”，合同约定不明确；二则根据多个涉案特许经营合同约定，梦金园区域在整个店铺的实际经营面积中占较大比重，如金玉楼珠宝店涉案特许经营合同约定其店铺实际经营面积45平方米，其中“梦金园”面积40平方米，凤祥银屋涉案特许经营合同约定其店铺实际经营面积100平方米，其中“梦金园”面积90平方米；三则根据行政机关查处、公证取得涉案店铺侵权产品销售环境来看，侵权产品销售区域与梦金园产品销售区域并无明显区分，甚至出现在同一展示柜中。梦金园集团公司、山东梦金园公司二审庭审</w:t>
      </w:r>
      <w:r>
        <w:rPr>
          <w:rFonts w:hint="eastAsia" w:ascii="仿宋_GB2312" w:hAnsi="仿宋_GB2312" w:eastAsia="仿宋_GB2312" w:cs="仿宋_GB2312"/>
          <w:color w:val="auto"/>
          <w:spacing w:val="5"/>
          <w:sz w:val="32"/>
          <w:szCs w:val="32"/>
          <w:highlight w:val="none"/>
          <w:shd w:val="clear" w:color="auto" w:fill="FFFFFF"/>
          <w:lang w:val="en-US" w:eastAsia="zh-Hans"/>
        </w:rPr>
        <w:t>中</w:t>
      </w:r>
      <w:r>
        <w:rPr>
          <w:rFonts w:hint="eastAsia" w:ascii="仿宋_GB2312" w:hAnsi="仿宋_GB2312" w:eastAsia="仿宋_GB2312" w:cs="仿宋_GB2312"/>
          <w:color w:val="auto"/>
          <w:spacing w:val="5"/>
          <w:sz w:val="32"/>
          <w:szCs w:val="32"/>
          <w:highlight w:val="none"/>
          <w:shd w:val="clear" w:color="auto" w:fill="FFFFFF"/>
        </w:rPr>
        <w:t>亦表示，从涉案特许经营合同中无法体现上述区域划分情况，只能根据店内的实际装修风格区分，但各店面内哪些区域为梦金园区域，梦金园集团公司、山东梦金园公司自始未能提供相关证据予以佐证。区分店内梦金园区域的举证责任应由梦金园集团公司、山东梦金园公司而非卡地亚公司</w:t>
      </w:r>
      <w:r>
        <w:rPr>
          <w:rFonts w:hint="eastAsia" w:ascii="仿宋_GB2312" w:hAnsi="仿宋_GB2312" w:eastAsia="仿宋_GB2312" w:cs="仿宋_GB2312"/>
          <w:color w:val="auto"/>
          <w:spacing w:val="5"/>
          <w:sz w:val="32"/>
          <w:szCs w:val="32"/>
          <w:highlight w:val="none"/>
          <w:shd w:val="clear" w:color="auto" w:fill="FFFFFF"/>
          <w:lang w:eastAsia="zh-CN"/>
        </w:rPr>
        <w:t>承担</w:t>
      </w:r>
      <w:r>
        <w:rPr>
          <w:rFonts w:hint="eastAsia" w:ascii="仿宋_GB2312" w:hAnsi="仿宋_GB2312" w:eastAsia="仿宋_GB2312" w:cs="仿宋_GB2312"/>
          <w:color w:val="auto"/>
          <w:spacing w:val="5"/>
          <w:sz w:val="32"/>
          <w:szCs w:val="32"/>
          <w:highlight w:val="none"/>
          <w:shd w:val="clear" w:color="auto" w:fill="FFFFFF"/>
        </w:rPr>
        <w:t>，因举证不能造成的不利后果应由梦金园集团公司、山东梦金园公司负担。</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（2）上述加盟商被诉行为的具体方式及实施效果</w:t>
      </w:r>
      <w:r>
        <w:rPr>
          <w:rFonts w:hint="eastAsia" w:ascii="仿宋_GB2312" w:hAnsi="仿宋_GB2312" w:eastAsia="仿宋_GB2312" w:cs="仿宋_GB2312"/>
          <w:color w:val="auto"/>
          <w:spacing w:val="5"/>
          <w:sz w:val="32"/>
          <w:szCs w:val="32"/>
          <w:highlight w:val="none"/>
          <w:shd w:val="clear" w:color="auto" w:fill="FFFFFF"/>
          <w:lang w:eastAsia="zh-CN"/>
        </w:rPr>
        <w:t>。</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根据涉案特许经营合同约定，山东梦金园公司将自有的商标、商号、经营模式等经营资源授予被特许人，被特许人使用“梦金园”商标、商号从事特许经营活动，按照山东梦金园公司的统一规定、标准装修设计。从卡地亚公司提供的公证书等证据来看，上述加盟店铺实际履行</w:t>
      </w:r>
      <w:r>
        <w:rPr>
          <w:rFonts w:hint="eastAsia" w:ascii="仿宋_GB2312" w:hAnsi="仿宋_GB2312" w:eastAsia="仿宋_GB2312" w:cs="仿宋_GB2312"/>
          <w:color w:val="auto"/>
          <w:spacing w:val="5"/>
          <w:sz w:val="32"/>
          <w:szCs w:val="32"/>
          <w:highlight w:val="none"/>
          <w:shd w:val="clear" w:color="auto" w:fill="FFFFFF"/>
          <w:lang w:eastAsia="zh-CN"/>
        </w:rPr>
        <w:t>合同</w:t>
      </w:r>
      <w:r>
        <w:rPr>
          <w:rFonts w:hint="eastAsia" w:ascii="仿宋_GB2312" w:hAnsi="仿宋_GB2312" w:eastAsia="仿宋_GB2312" w:cs="仿宋_GB2312"/>
          <w:color w:val="auto"/>
          <w:spacing w:val="5"/>
          <w:sz w:val="32"/>
          <w:szCs w:val="32"/>
          <w:highlight w:val="none"/>
          <w:shd w:val="clear" w:color="auto" w:fill="FFFFFF"/>
        </w:rPr>
        <w:t>的过程中，在店招、经营场所装潢装饰等显著位置均使用了“梦金园”标识，部分侵权产品的外包装、质保单等销售单据上标注了“梦金园”字样。有鉴于此，考虑特许人与被特许人对外具有的统一性特征、特许双方有紧密的利益关系、山东梦金园公司对上述“店中店”模式的加盟商合同约定和履行情况等因素，即便上述加盟商销售的产品并非来源于山东梦金园公司，但社会公众从其经营外观无从得知特许双方的法律关系，容易使消费者产生两者具有统一性、可以视为同一经营主体提供产品和服务的认识。这种情况下，由作为特许人的山东梦金园公司对其加盟商的被诉行为承担责任，既为涉案特许经营模式的应有之义，亦是对消费者信赖利益的保护，有利于引导特许人强化对外特许的审查和日常管理。</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（3）山东梦金园公司作为特许人对上述加盟商的被诉侵权行为未尽到相应的注意义务。</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首先，涉案特许经营合同约定了特许人对被特许人经营活动进行监督管理的权利以及被特许人配合特许人检查、整改的义务，并就被特许人销售侵权产品以及存在其他违约行为承担责任作出了约定。从上述约定来看，特许人对被特许人具有一定的控制能力，有义务规范</w:t>
      </w:r>
      <w:r>
        <w:rPr>
          <w:rFonts w:hint="eastAsia" w:ascii="仿宋_GB2312" w:hAnsi="仿宋_GB2312" w:eastAsia="仿宋_GB2312" w:cs="仿宋_GB2312"/>
          <w:color w:val="auto"/>
          <w:spacing w:val="5"/>
          <w:sz w:val="32"/>
          <w:szCs w:val="32"/>
          <w:highlight w:val="none"/>
          <w:shd w:val="clear" w:color="auto" w:fill="FFFFFF"/>
          <w:lang w:eastAsia="zh-CN"/>
        </w:rPr>
        <w:t>被特许人</w:t>
      </w:r>
      <w:r>
        <w:rPr>
          <w:rFonts w:hint="eastAsia" w:ascii="仿宋_GB2312" w:hAnsi="仿宋_GB2312" w:eastAsia="仿宋_GB2312" w:cs="仿宋_GB2312"/>
          <w:color w:val="auto"/>
          <w:spacing w:val="5"/>
          <w:sz w:val="32"/>
          <w:szCs w:val="32"/>
          <w:highlight w:val="none"/>
          <w:shd w:val="clear" w:color="auto" w:fill="FFFFFF"/>
        </w:rPr>
        <w:t>的行为。本案中，山东梦金园公司怠于履行监督管理的义务，其许可的多家店铺同时销售侵权产品，部分店铺多次销售侵权产品，甚至被处以行政处罚后仍重复侵权。特别是在涉案商标和有一定影响的装潢具有较高知名度，卡地亚公司多次向山东梦金园公司就其加盟</w:t>
      </w:r>
      <w:r>
        <w:rPr>
          <w:rFonts w:hint="eastAsia" w:ascii="仿宋_GB2312" w:hAnsi="仿宋_GB2312" w:eastAsia="仿宋_GB2312" w:cs="仿宋_GB2312"/>
          <w:color w:val="auto"/>
          <w:spacing w:val="5"/>
          <w:sz w:val="32"/>
          <w:szCs w:val="32"/>
          <w:highlight w:val="none"/>
          <w:shd w:val="clear" w:color="auto" w:fill="FFFFFF"/>
          <w:lang w:eastAsia="zh-CN"/>
        </w:rPr>
        <w:t>商</w:t>
      </w:r>
      <w:r>
        <w:rPr>
          <w:rFonts w:hint="eastAsia" w:ascii="仿宋_GB2312" w:hAnsi="仿宋_GB2312" w:eastAsia="仿宋_GB2312" w:cs="仿宋_GB2312"/>
          <w:color w:val="auto"/>
          <w:spacing w:val="5"/>
          <w:sz w:val="32"/>
          <w:szCs w:val="32"/>
          <w:highlight w:val="none"/>
          <w:shd w:val="clear" w:color="auto" w:fill="FFFFFF"/>
        </w:rPr>
        <w:t>涉嫌侵权事宜发送侵权告知函件后，山东梦金园公司仍未采取有效措施监督整改，由此可以认定其对被特许人未尽</w:t>
      </w:r>
      <w:r>
        <w:rPr>
          <w:rFonts w:hint="eastAsia" w:ascii="仿宋_GB2312" w:hAnsi="仿宋_GB2312" w:eastAsia="仿宋_GB2312" w:cs="仿宋_GB2312"/>
          <w:color w:val="auto"/>
          <w:spacing w:val="5"/>
          <w:sz w:val="32"/>
          <w:szCs w:val="32"/>
          <w:highlight w:val="none"/>
          <w:shd w:val="clear" w:color="auto" w:fill="FFFFFF"/>
          <w:lang w:eastAsia="zh-CN"/>
        </w:rPr>
        <w:t>到</w:t>
      </w:r>
      <w:r>
        <w:rPr>
          <w:rFonts w:hint="eastAsia" w:ascii="仿宋_GB2312" w:hAnsi="仿宋_GB2312" w:eastAsia="仿宋_GB2312" w:cs="仿宋_GB2312"/>
          <w:color w:val="auto"/>
          <w:spacing w:val="5"/>
          <w:sz w:val="32"/>
          <w:szCs w:val="32"/>
          <w:highlight w:val="none"/>
          <w:shd w:val="clear" w:color="auto" w:fill="FFFFFF"/>
        </w:rPr>
        <w:t>相应的管理义务</w:t>
      </w:r>
      <w:r>
        <w:rPr>
          <w:rFonts w:hint="default" w:ascii="仿宋_GB2312" w:hAnsi="仿宋_GB2312" w:eastAsia="仿宋_GB2312" w:cs="仿宋_GB2312"/>
          <w:color w:val="auto"/>
          <w:spacing w:val="5"/>
          <w:sz w:val="32"/>
          <w:szCs w:val="32"/>
          <w:highlight w:val="none"/>
          <w:shd w:val="clear" w:color="auto" w:fill="FFFFFF"/>
        </w:rPr>
        <w:t>。</w:t>
      </w:r>
      <w:r>
        <w:rPr>
          <w:rFonts w:hint="eastAsia" w:ascii="仿宋_GB2312" w:hAnsi="仿宋_GB2312" w:eastAsia="仿宋_GB2312" w:cs="仿宋_GB2312"/>
          <w:color w:val="auto"/>
          <w:spacing w:val="5"/>
          <w:sz w:val="32"/>
          <w:szCs w:val="32"/>
          <w:highlight w:val="none"/>
          <w:shd w:val="clear" w:color="auto" w:fill="FFFFFF"/>
        </w:rPr>
        <w:t>因其在经营过程中对被</w:t>
      </w:r>
      <w:r>
        <w:rPr>
          <w:rFonts w:hint="eastAsia" w:ascii="仿宋_GB2312" w:hAnsi="仿宋_GB2312" w:eastAsia="仿宋_GB2312" w:cs="仿宋_GB2312"/>
          <w:color w:val="auto"/>
          <w:spacing w:val="5"/>
          <w:sz w:val="32"/>
          <w:szCs w:val="32"/>
          <w:highlight w:val="none"/>
          <w:shd w:val="clear" w:color="auto" w:fill="FFFFFF"/>
          <w:lang w:eastAsia="zh-CN"/>
        </w:rPr>
        <w:t>特许</w:t>
      </w:r>
      <w:r>
        <w:rPr>
          <w:rFonts w:hint="eastAsia" w:ascii="仿宋_GB2312" w:hAnsi="仿宋_GB2312" w:eastAsia="仿宋_GB2312" w:cs="仿宋_GB2312"/>
          <w:color w:val="auto"/>
          <w:spacing w:val="5"/>
          <w:sz w:val="32"/>
          <w:szCs w:val="32"/>
          <w:highlight w:val="none"/>
          <w:shd w:val="clear" w:color="auto" w:fill="FFFFFF"/>
        </w:rPr>
        <w:t>人管理松懈、疏于监管，在一定程度上导致了侵权行为的发生并造成权利人损害的</w:t>
      </w:r>
      <w:r>
        <w:rPr>
          <w:rFonts w:hint="eastAsia" w:ascii="仿宋_GB2312" w:hAnsi="仿宋_GB2312" w:eastAsia="仿宋_GB2312" w:cs="仿宋_GB2312"/>
          <w:color w:val="auto"/>
          <w:spacing w:val="5"/>
          <w:sz w:val="32"/>
          <w:szCs w:val="32"/>
          <w:highlight w:val="none"/>
          <w:shd w:val="clear" w:color="auto" w:fill="FFFFFF"/>
          <w:lang w:eastAsia="zh-CN"/>
        </w:rPr>
        <w:t>进一步</w:t>
      </w:r>
      <w:r>
        <w:rPr>
          <w:rFonts w:hint="eastAsia" w:ascii="仿宋_GB2312" w:hAnsi="仿宋_GB2312" w:eastAsia="仿宋_GB2312" w:cs="仿宋_GB2312"/>
          <w:color w:val="auto"/>
          <w:spacing w:val="5"/>
          <w:sz w:val="32"/>
          <w:szCs w:val="32"/>
          <w:highlight w:val="none"/>
          <w:shd w:val="clear" w:color="auto" w:fill="FFFFFF"/>
        </w:rPr>
        <w:t>扩大。</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其次，根据涉案特许经营合同，被特许人应向特许人一次性支付加盟费、品牌使用费、履约保证金，可以认定从利益分配方面，特许人较被特许人更具主动地位，特许人通过特许经营模式从被特许人处获得标识许可费等直接利益，同时通过大量被特许人的经营活动扩大市场份额、提升自身品牌知名度，获取间接利益，</w:t>
      </w:r>
      <w:r>
        <w:rPr>
          <w:rFonts w:hint="eastAsia" w:ascii="仿宋_GB2312" w:hAnsi="仿宋_GB2312" w:eastAsia="仿宋_GB2312" w:cs="仿宋_GB2312"/>
          <w:color w:val="auto"/>
          <w:spacing w:val="5"/>
          <w:sz w:val="32"/>
          <w:szCs w:val="32"/>
          <w:highlight w:val="none"/>
          <w:shd w:val="clear" w:color="auto" w:fill="FFFFFF"/>
          <w:lang w:val="en-US" w:eastAsia="zh-Hans"/>
        </w:rPr>
        <w:t>根据</w:t>
      </w:r>
      <w:r>
        <w:rPr>
          <w:rFonts w:hint="eastAsia" w:ascii="仿宋_GB2312" w:hAnsi="仿宋_GB2312" w:eastAsia="仿宋_GB2312" w:cs="仿宋_GB2312"/>
          <w:color w:val="auto"/>
          <w:spacing w:val="5"/>
          <w:sz w:val="32"/>
          <w:szCs w:val="32"/>
          <w:highlight w:val="none"/>
          <w:shd w:val="clear" w:color="auto" w:fill="FFFFFF"/>
        </w:rPr>
        <w:t>权利义务相一致的原则，其</w:t>
      </w:r>
      <w:r>
        <w:rPr>
          <w:rFonts w:hint="eastAsia" w:ascii="仿宋_GB2312" w:hAnsi="仿宋_GB2312" w:eastAsia="仿宋_GB2312" w:cs="仿宋_GB2312"/>
          <w:color w:val="auto"/>
          <w:spacing w:val="5"/>
          <w:sz w:val="32"/>
          <w:szCs w:val="32"/>
          <w:highlight w:val="none"/>
          <w:shd w:val="clear" w:color="auto" w:fill="FFFFFF"/>
          <w:lang w:eastAsia="zh-CN"/>
        </w:rPr>
        <w:t>应</w:t>
      </w:r>
      <w:r>
        <w:rPr>
          <w:rFonts w:hint="eastAsia" w:ascii="仿宋_GB2312" w:hAnsi="仿宋_GB2312" w:eastAsia="仿宋_GB2312" w:cs="仿宋_GB2312"/>
          <w:color w:val="auto"/>
          <w:spacing w:val="5"/>
          <w:sz w:val="32"/>
          <w:szCs w:val="32"/>
          <w:highlight w:val="none"/>
          <w:shd w:val="clear" w:color="auto" w:fill="FFFFFF"/>
        </w:rPr>
        <w:t>承担更高的注意义务。</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特别是本案中，梦金园集团公司、山东梦金园公司作为首饰行业的知名企业，“梦金园”品牌加盟店遍布全国，</w:t>
      </w:r>
      <w:r>
        <w:rPr>
          <w:rFonts w:hint="eastAsia" w:ascii="仿宋_GB2312" w:hAnsi="仿宋_GB2312" w:eastAsia="仿宋_GB2312" w:cs="仿宋_GB2312"/>
          <w:color w:val="auto"/>
          <w:spacing w:val="5"/>
          <w:sz w:val="32"/>
          <w:szCs w:val="32"/>
          <w:highlight w:val="none"/>
          <w:shd w:val="clear" w:color="auto" w:fill="FFFFFF"/>
          <w:lang w:eastAsia="zh-CN"/>
        </w:rPr>
        <w:t>截至2020年</w:t>
      </w:r>
      <w:r>
        <w:rPr>
          <w:rFonts w:hint="eastAsia" w:ascii="仿宋_GB2312" w:hAnsi="仿宋_GB2312" w:eastAsia="仿宋_GB2312" w:cs="仿宋_GB2312"/>
          <w:color w:val="auto"/>
          <w:spacing w:val="5"/>
          <w:sz w:val="32"/>
          <w:szCs w:val="32"/>
          <w:highlight w:val="none"/>
          <w:shd w:val="clear" w:color="auto" w:fill="FFFFFF"/>
        </w:rPr>
        <w:t>9月3日其“直特许”加盟店达两千余家。对于特许人许可被特许人使用商标、企业标识等经营资源模式而言，正是因为特许人良好的商业信誉，使其在消费者心中有不同于一般商家的重要地位。特许人对被特许人应有一定的管理义务，特许人对自己的商业信誉应当予以维护，对被特许人经营行为应当谨慎管理，对消费者的权益应当予以保护。即便双方约定由被特许人承担相应的责任，但该约定系双方内部约定，对第三人不产生效力。如果通过上述条款即可规避法律责任，纵容特许人通过内部约定规避责任，会导致特许人为扩大经营规模降低被特许人的加盟标准，破坏市场经济秩序。将损害赔偿责任转嫁给被特许人，从而最终将风险转嫁给不特定的第三人和社会公众，有违公平正义。</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综合以上分析，山东梦金园公司作为前述“店中店”这种特殊特许经营模式的特许人，显然未尽到应有的管理责任和注意义务，对上述加盟店铺实施的商标侵权及不正当竞争行为存在过错，应对此承担帮助侵权的责任。</w:t>
      </w:r>
      <w:r>
        <w:rPr>
          <w:rFonts w:hint="eastAsia" w:ascii="仿宋_GB2312" w:hAnsi="仿宋_GB2312" w:eastAsia="仿宋_GB2312" w:cs="仿宋_GB2312"/>
          <w:color w:val="auto"/>
          <w:spacing w:val="5"/>
          <w:sz w:val="32"/>
          <w:szCs w:val="32"/>
          <w:highlight w:val="none"/>
          <w:shd w:val="clear" w:color="auto" w:fill="FFFFFF"/>
          <w:lang w:eastAsia="zh-CN"/>
        </w:rPr>
        <w:t>梦</w:t>
      </w:r>
      <w:r>
        <w:rPr>
          <w:rFonts w:hint="eastAsia" w:ascii="仿宋_GB2312" w:hAnsi="仿宋_GB2312" w:eastAsia="仿宋_GB2312" w:cs="仿宋_GB2312"/>
          <w:color w:val="auto"/>
          <w:spacing w:val="5"/>
          <w:sz w:val="32"/>
          <w:szCs w:val="32"/>
          <w:highlight w:val="none"/>
          <w:shd w:val="clear" w:color="auto" w:fill="FFFFFF"/>
        </w:rPr>
        <w:t>金园集团公司、山东梦金园公司虽主张梦金园集团公司并不从事黄金饰品的生产及销售，但作为山东梦金园公司的母公司，</w:t>
      </w:r>
      <w:r>
        <w:rPr>
          <w:rFonts w:hint="eastAsia" w:ascii="仿宋_GB2312" w:hAnsi="仿宋_GB2312" w:eastAsia="仿宋_GB2312" w:cs="仿宋_GB2312"/>
          <w:color w:val="auto"/>
          <w:spacing w:val="5"/>
          <w:sz w:val="32"/>
          <w:szCs w:val="32"/>
          <w:highlight w:val="none"/>
          <w:shd w:val="clear" w:color="auto" w:fill="FFFFFF"/>
          <w:lang w:eastAsia="zh-CN"/>
        </w:rPr>
        <w:t>梦</w:t>
      </w:r>
      <w:r>
        <w:rPr>
          <w:rFonts w:hint="eastAsia" w:ascii="仿宋_GB2312" w:hAnsi="仿宋_GB2312" w:eastAsia="仿宋_GB2312" w:cs="仿宋_GB2312"/>
          <w:color w:val="auto"/>
          <w:spacing w:val="5"/>
          <w:sz w:val="32"/>
          <w:szCs w:val="32"/>
          <w:highlight w:val="none"/>
          <w:shd w:val="clear" w:color="auto" w:fill="FFFFFF"/>
        </w:rPr>
        <w:t>金园集团公司无论经营范围还是对外宣传等方面，均具有生产、销售的能力也实际从事了相关行为，故一审法院认定梦金园集团公司、山东梦金园公司承担连带责任，并无不当。卡地亚公司的该项上诉主张成立，本院予以支持。</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（三）梦金园集团公司、山东梦金园公司是否应就案外人的被诉行为承担责任</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1</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梦金园集团公司、山东梦金园公司是否应就东翠梦情商贸中心的被诉行为承担责任。</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任何将自己的姓名、名称、商标或者可资识别的其他标识体现在产品上，表示其为产品制造者的企业或个人，均</w:t>
      </w:r>
      <w:r>
        <w:rPr>
          <w:rFonts w:hint="eastAsia" w:ascii="仿宋_GB2312" w:hAnsi="仿宋_GB2312" w:eastAsia="仿宋_GB2312" w:cs="仿宋_GB2312"/>
          <w:color w:val="auto"/>
          <w:spacing w:val="5"/>
          <w:sz w:val="32"/>
          <w:szCs w:val="32"/>
          <w:highlight w:val="none"/>
          <w:shd w:val="clear" w:color="auto" w:fill="FFFFFF"/>
          <w:lang w:val="en-US" w:eastAsia="zh-Hans"/>
        </w:rPr>
        <w:t>可认定为</w:t>
      </w:r>
      <w:r>
        <w:rPr>
          <w:rFonts w:hint="eastAsia" w:ascii="仿宋_GB2312" w:hAnsi="仿宋_GB2312" w:eastAsia="仿宋_GB2312" w:cs="仿宋_GB2312"/>
          <w:color w:val="auto"/>
          <w:spacing w:val="5"/>
          <w:sz w:val="32"/>
          <w:szCs w:val="32"/>
          <w:highlight w:val="none"/>
          <w:shd w:val="clear" w:color="auto" w:fill="FFFFFF"/>
        </w:rPr>
        <w:t>生产者。在案证据显示，卡地亚公司</w:t>
      </w:r>
      <w:r>
        <w:rPr>
          <w:rFonts w:hint="eastAsia" w:ascii="仿宋_GB2312" w:hAnsi="仿宋_GB2312" w:eastAsia="仿宋_GB2312" w:cs="仿宋_GB2312"/>
          <w:color w:val="auto"/>
          <w:spacing w:val="5"/>
          <w:sz w:val="32"/>
          <w:szCs w:val="32"/>
          <w:highlight w:val="none"/>
          <w:shd w:val="clear" w:color="auto" w:fill="FFFFFF"/>
          <w:lang w:eastAsia="zh-CN"/>
        </w:rPr>
        <w:t>的代理人</w:t>
      </w:r>
      <w:r>
        <w:rPr>
          <w:rFonts w:hint="eastAsia" w:ascii="仿宋_GB2312" w:hAnsi="仿宋_GB2312" w:eastAsia="仿宋_GB2312" w:cs="仿宋_GB2312"/>
          <w:color w:val="auto"/>
          <w:spacing w:val="5"/>
          <w:sz w:val="32"/>
          <w:szCs w:val="32"/>
          <w:highlight w:val="none"/>
          <w:shd w:val="clear" w:color="auto" w:fill="FFFFFF"/>
        </w:rPr>
        <w:t>曾于2017年4月7日</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2018年6月8日先后两次前往东翠梦情商贸中心公证购买被诉侵权产品，所购产品均提供了标注有“梦金园”字样的质量保证单，该质量保证单上显示有“梦金园黄金珠宝集团有限公司、地址：天津市滨海高新技术产业开发区</w:t>
      </w:r>
      <w:r>
        <w:rPr>
          <w:rFonts w:hint="eastAsia" w:ascii="仿宋_GB2312" w:hAnsi="仿宋_GB2312" w:eastAsia="仿宋_GB2312" w:cs="仿宋_GB2312"/>
          <w:color w:val="auto"/>
          <w:spacing w:val="5"/>
          <w:sz w:val="32"/>
          <w:szCs w:val="32"/>
          <w:highlight w:val="none"/>
          <w:shd w:val="clear" w:color="auto" w:fill="FFFFFF"/>
          <w:lang w:val="en-US" w:eastAsia="zh-Hans"/>
        </w:rPr>
        <w:t>华苑</w:t>
      </w:r>
      <w:r>
        <w:rPr>
          <w:rFonts w:hint="eastAsia" w:ascii="仿宋_GB2312" w:hAnsi="仿宋_GB2312" w:eastAsia="仿宋_GB2312" w:cs="仿宋_GB2312"/>
          <w:color w:val="auto"/>
          <w:spacing w:val="5"/>
          <w:sz w:val="32"/>
          <w:szCs w:val="32"/>
          <w:highlight w:val="none"/>
          <w:shd w:val="clear" w:color="auto" w:fill="FFFFFF"/>
        </w:rPr>
        <w:t>产业区”等内容，扫描该质量保证单上二维码即可进入梦金园的官方网站</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产品所附合格证标签上亦显示有“厂址：山东梦金园”字样</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同时，进入“梦金园珠宝”官方微信公众号可定位到东翠梦情商贸中心所在地址有梦金园专柜。根据卡地亚公司提交的上述证据所体现被诉侵权产品上的产品</w:t>
      </w:r>
      <w:r>
        <w:rPr>
          <w:rFonts w:hint="eastAsia" w:ascii="仿宋_GB2312" w:hAnsi="仿宋_GB2312" w:eastAsia="仿宋_GB2312" w:cs="仿宋_GB2312"/>
          <w:color w:val="auto"/>
          <w:spacing w:val="5"/>
          <w:sz w:val="32"/>
          <w:szCs w:val="32"/>
          <w:highlight w:val="none"/>
          <w:shd w:val="clear" w:color="auto" w:fill="FFFFFF"/>
          <w:lang w:eastAsia="zh-CN"/>
        </w:rPr>
        <w:t>生产</w:t>
      </w:r>
      <w:r>
        <w:rPr>
          <w:rFonts w:hint="eastAsia" w:ascii="仿宋_GB2312" w:hAnsi="仿宋_GB2312" w:eastAsia="仿宋_GB2312" w:cs="仿宋_GB2312"/>
          <w:color w:val="auto"/>
          <w:spacing w:val="5"/>
          <w:sz w:val="32"/>
          <w:szCs w:val="32"/>
          <w:highlight w:val="none"/>
          <w:shd w:val="clear" w:color="auto" w:fill="FFFFFF"/>
        </w:rPr>
        <w:t>者相关信息，可以证明被诉侵权产品</w:t>
      </w:r>
      <w:r>
        <w:rPr>
          <w:rFonts w:hint="eastAsia" w:ascii="仿宋_GB2312" w:hAnsi="仿宋_GB2312" w:eastAsia="仿宋_GB2312" w:cs="仿宋_GB2312"/>
          <w:color w:val="auto"/>
          <w:spacing w:val="5"/>
          <w:sz w:val="32"/>
          <w:szCs w:val="32"/>
          <w:highlight w:val="none"/>
          <w:shd w:val="clear" w:color="auto" w:fill="FFFFFF"/>
          <w:lang w:eastAsia="zh-CN"/>
        </w:rPr>
        <w:t>由</w:t>
      </w:r>
      <w:r>
        <w:rPr>
          <w:rFonts w:hint="eastAsia" w:ascii="仿宋_GB2312" w:hAnsi="仿宋_GB2312" w:eastAsia="仿宋_GB2312" w:cs="仿宋_GB2312"/>
          <w:color w:val="auto"/>
          <w:spacing w:val="5"/>
          <w:sz w:val="32"/>
          <w:szCs w:val="32"/>
          <w:highlight w:val="none"/>
          <w:shd w:val="clear" w:color="auto" w:fill="FFFFFF"/>
        </w:rPr>
        <w:t>梦金园集团公司、山东梦金园公司生产</w:t>
      </w:r>
      <w:r>
        <w:rPr>
          <w:rFonts w:hint="eastAsia" w:ascii="仿宋_GB2312" w:hAnsi="仿宋_GB2312" w:eastAsia="仿宋_GB2312" w:cs="仿宋_GB2312"/>
          <w:color w:val="auto"/>
          <w:spacing w:val="5"/>
          <w:sz w:val="32"/>
          <w:szCs w:val="32"/>
          <w:highlight w:val="none"/>
          <w:shd w:val="clear" w:color="auto" w:fill="FFFFFF"/>
          <w:lang w:eastAsia="zh-CN"/>
        </w:rPr>
        <w:t>、销售</w:t>
      </w:r>
      <w:r>
        <w:rPr>
          <w:rFonts w:hint="eastAsia" w:ascii="仿宋_GB2312" w:hAnsi="仿宋_GB2312" w:eastAsia="仿宋_GB2312" w:cs="仿宋_GB2312"/>
          <w:color w:val="auto"/>
          <w:spacing w:val="5"/>
          <w:sz w:val="32"/>
          <w:szCs w:val="32"/>
          <w:highlight w:val="none"/>
          <w:shd w:val="clear" w:color="auto" w:fill="FFFFFF"/>
        </w:rPr>
        <w:t>，梦金园集团公司、山东梦金园公司对此虽不予认可，但并未提供相反的证据予以推翻，其亦未提供证据证明该被诉侵权产品的来源，故一审法院认定梦金园集团公司、山东梦金园公司对东翠梦情商贸中心销售被诉侵权产品的行为承担相应责任，并无不当。</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2</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梦金园集团公司、山东梦金园公司是否应就潘春波的被诉行为承担责任。</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本案中，卡地亚公司主张潘春波的被诉侵权行为系温岭市市场监督管理局于2018年5月10日出具《行政处罚决定书》中所载的相关行为。尽管卡地亚公司未就潘春波经营店铺内的产品进行公证购买、未提供被诉侵权产品实物，但根据该行政处罚决定书，可以认定潘春波的销售行为构成商标侵权及不正当竞争。鉴于潘春波经营的店铺为梦金园集团公司、山东梦金园公司的特许加盟店铺，即便现有证据无法认定被诉侵权产品由梦金园集团公司、山东梦金园公司直接提供，但梦金园集团公司、山东梦金园公司作为特许方，基于前文所述理由，梦金园集团公司、山东梦金园公司仍应就潘春波的侵权行为承担连带责任。</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3</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梦金园集团公司、山东梦金园公司是否应就敏诺首饰行、信誉工艺品店、金福饰品店的被诉行为承担责任。</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根据公证书及《IP360取证数据保全证据》等现有证据所附照片显示，敏诺首饰行、信誉工艺品店、金福饰品店店铺内摆放的被诉侵权产品标签上标注了“梦金园”字样，但卡地亚公司未对被诉侵权产品进行公证购买，即使现有证据显示上述店铺摆放有被诉侵权产品的照片，但因卡地亚公司未能提供被诉侵权</w:t>
      </w:r>
      <w:r>
        <w:rPr>
          <w:rFonts w:hint="eastAsia" w:ascii="仿宋_GB2312" w:hAnsi="仿宋_GB2312" w:eastAsia="仿宋_GB2312" w:cs="仿宋_GB2312"/>
          <w:color w:val="auto"/>
          <w:spacing w:val="5"/>
          <w:sz w:val="32"/>
          <w:szCs w:val="32"/>
          <w:highlight w:val="none"/>
          <w:shd w:val="clear" w:color="auto" w:fill="FFFFFF"/>
          <w:lang w:eastAsia="zh-CN"/>
        </w:rPr>
        <w:t>产品</w:t>
      </w:r>
      <w:r>
        <w:rPr>
          <w:rFonts w:hint="eastAsia" w:ascii="仿宋_GB2312" w:hAnsi="仿宋_GB2312" w:eastAsia="仿宋_GB2312" w:cs="仿宋_GB2312"/>
          <w:color w:val="auto"/>
          <w:spacing w:val="5"/>
          <w:sz w:val="32"/>
          <w:szCs w:val="32"/>
          <w:highlight w:val="none"/>
          <w:shd w:val="clear" w:color="auto" w:fill="FFFFFF"/>
        </w:rPr>
        <w:t>实物、无法进行比对，且卡地亚公司未提供证据证明上述店铺存在曾因销售被诉侵权产品而被行政机关处以行政处罚的记录，仅依现有证据无法认定该照片中显示的产品为侵权产品，对上述产品是否由梦金园集团公司、山东梦金园公司生产、销售，本院亦不予评判。</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二、各方责任的承担</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根据相关法律规定，侵害他人商标权、构成不正当竞争的，依法应承担停止侵权、赔偿损失、消除影响等法律责任。</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（一）关于赔偿数额的认定</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本案中，卡地亚公司未能提供证据证明其因侵权所受到的实际损失以及</w:t>
      </w:r>
      <w:r>
        <w:rPr>
          <w:rFonts w:hint="eastAsia" w:ascii="仿宋_GB2312" w:hAnsi="仿宋_GB2312" w:eastAsia="仿宋_GB2312" w:cs="仿宋_GB2312"/>
          <w:color w:val="auto"/>
          <w:spacing w:val="5"/>
          <w:sz w:val="32"/>
          <w:szCs w:val="32"/>
          <w:highlight w:val="none"/>
          <w:shd w:val="clear" w:color="auto" w:fill="FFFFFF"/>
          <w:lang w:val="en-US" w:eastAsia="zh-Hans"/>
        </w:rPr>
        <w:t>侵权人</w:t>
      </w:r>
      <w:r>
        <w:rPr>
          <w:rFonts w:hint="eastAsia" w:ascii="仿宋_GB2312" w:hAnsi="仿宋_GB2312" w:eastAsia="仿宋_GB2312" w:cs="仿宋_GB2312"/>
          <w:color w:val="auto"/>
          <w:spacing w:val="5"/>
          <w:sz w:val="32"/>
          <w:szCs w:val="32"/>
          <w:highlight w:val="none"/>
          <w:shd w:val="clear" w:color="auto" w:fill="FFFFFF"/>
        </w:rPr>
        <w:t>因侵权所获得的利益。一审法院综合考虑涉案商标和商品装潢的声誉、知名度、</w:t>
      </w:r>
      <w:r>
        <w:rPr>
          <w:rFonts w:hint="eastAsia" w:ascii="仿宋_GB2312" w:hAnsi="仿宋_GB2312" w:eastAsia="仿宋_GB2312" w:cs="仿宋_GB2312"/>
          <w:color w:val="auto"/>
          <w:spacing w:val="5"/>
          <w:sz w:val="32"/>
          <w:szCs w:val="32"/>
          <w:highlight w:val="none"/>
          <w:shd w:val="clear" w:color="auto" w:fill="FFFFFF"/>
          <w:lang w:val="en-US" w:eastAsia="zh-Hans"/>
        </w:rPr>
        <w:t>侵权人</w:t>
      </w:r>
      <w:r>
        <w:rPr>
          <w:rFonts w:hint="eastAsia" w:ascii="仿宋_GB2312" w:hAnsi="仿宋_GB2312" w:eastAsia="仿宋_GB2312" w:cs="仿宋_GB2312"/>
          <w:color w:val="auto"/>
          <w:spacing w:val="5"/>
          <w:sz w:val="32"/>
          <w:szCs w:val="32"/>
          <w:highlight w:val="none"/>
          <w:shd w:val="clear" w:color="auto" w:fill="FFFFFF"/>
        </w:rPr>
        <w:t>的经营规模、侵权行为的性质、持续时间、</w:t>
      </w:r>
      <w:r>
        <w:rPr>
          <w:rFonts w:hint="eastAsia" w:ascii="仿宋_GB2312" w:hAnsi="仿宋_GB2312" w:eastAsia="仿宋_GB2312" w:cs="仿宋_GB2312"/>
          <w:color w:val="auto"/>
          <w:spacing w:val="5"/>
          <w:sz w:val="32"/>
          <w:szCs w:val="32"/>
          <w:highlight w:val="none"/>
          <w:shd w:val="clear" w:color="auto" w:fill="FFFFFF"/>
          <w:lang w:val="en-US" w:eastAsia="zh-Hans"/>
        </w:rPr>
        <w:t>侵权人</w:t>
      </w:r>
      <w:r>
        <w:rPr>
          <w:rFonts w:hint="eastAsia" w:ascii="仿宋_GB2312" w:hAnsi="仿宋_GB2312" w:eastAsia="仿宋_GB2312" w:cs="仿宋_GB2312"/>
          <w:color w:val="auto"/>
          <w:spacing w:val="5"/>
          <w:sz w:val="32"/>
          <w:szCs w:val="32"/>
          <w:highlight w:val="none"/>
          <w:shd w:val="clear" w:color="auto" w:fill="FFFFFF"/>
        </w:rPr>
        <w:t>的主观过错以及卡地亚公司必要的维权成本等因素，酌情确定的赔偿金额并无不当。卡地亚公司虽</w:t>
      </w:r>
      <w:r>
        <w:rPr>
          <w:rFonts w:hint="eastAsia" w:ascii="仿宋_GB2312" w:hAnsi="仿宋_GB2312" w:eastAsia="仿宋_GB2312" w:cs="仿宋_GB2312"/>
          <w:color w:val="auto"/>
          <w:spacing w:val="5"/>
          <w:sz w:val="32"/>
          <w:szCs w:val="32"/>
          <w:highlight w:val="none"/>
          <w:shd w:val="clear" w:color="auto" w:fill="FFFFFF"/>
          <w:lang w:eastAsia="zh-CN"/>
        </w:rPr>
        <w:t>上诉</w:t>
      </w:r>
      <w:r>
        <w:rPr>
          <w:rFonts w:hint="eastAsia" w:ascii="仿宋_GB2312" w:hAnsi="仿宋_GB2312" w:eastAsia="仿宋_GB2312" w:cs="仿宋_GB2312"/>
          <w:color w:val="auto"/>
          <w:spacing w:val="5"/>
          <w:sz w:val="32"/>
          <w:szCs w:val="32"/>
          <w:highlight w:val="none"/>
          <w:shd w:val="clear" w:color="auto" w:fill="FFFFFF"/>
        </w:rPr>
        <w:t>主张一审判决认定数额过低，但未提交充分的证据予以佐证，本院不予支持。</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鉴于梦金园集团公司、山东梦金园公司及各被告店铺构成共同侵权，本院对赔偿经济损失的</w:t>
      </w:r>
      <w:r>
        <w:rPr>
          <w:rFonts w:hint="eastAsia" w:ascii="仿宋_GB2312" w:hAnsi="仿宋_GB2312" w:eastAsia="仿宋_GB2312" w:cs="仿宋_GB2312"/>
          <w:color w:val="auto"/>
          <w:spacing w:val="5"/>
          <w:sz w:val="32"/>
          <w:szCs w:val="32"/>
          <w:highlight w:val="none"/>
          <w:shd w:val="clear" w:color="auto" w:fill="FFFFFF"/>
          <w:lang w:val="en-US" w:eastAsia="zh-Hans"/>
        </w:rPr>
        <w:t>责任</w:t>
      </w:r>
      <w:r>
        <w:rPr>
          <w:rFonts w:hint="eastAsia" w:ascii="仿宋_GB2312" w:hAnsi="仿宋_GB2312" w:eastAsia="仿宋_GB2312" w:cs="仿宋_GB2312"/>
          <w:color w:val="auto"/>
          <w:spacing w:val="5"/>
          <w:sz w:val="32"/>
          <w:szCs w:val="32"/>
          <w:highlight w:val="none"/>
          <w:shd w:val="clear" w:color="auto" w:fill="FFFFFF"/>
        </w:rPr>
        <w:t>主体作出调整，即尚丰珠宝行赔偿卡地亚公司经济损失及为制止侵权所支出的合理开支共计5万元，梦金园集团公司、山东梦金园公司对该款项承担连带赔偿责任；金玉楼珠宝店赔偿卡地亚公司经济损失及为制止侵权所支出的合理开支共计5万元，梦金园集团公司、山东梦金园公司对该款项承担连带赔偿责任；凤祥银屋赔偿卡地亚公司经济损失及为制止侵权所支出的合理开支共计3万元，梦金园集团公司、山东梦金园公司对该款项承担连带赔偿责任；大福珠宝公司赔偿卡地亚公司经济损失及为制止侵权所支出的合理开支共计5万元，梦金园集团公司、山东梦金园公司对该款项承担连带赔偿责任。</w:t>
      </w:r>
    </w:p>
    <w:p>
      <w:pPr>
        <w:spacing w:line="520" w:lineRule="exact"/>
        <w:ind w:firstLine="660" w:firstLineChars="200"/>
        <w:rPr>
          <w:rFonts w:hint="eastAsia"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此外，由于在案证据可以认定案外人潘春波</w:t>
      </w:r>
      <w:r>
        <w:rPr>
          <w:rFonts w:hint="eastAsia" w:ascii="仿宋_GB2312" w:hAnsi="仿宋_GB2312" w:eastAsia="仿宋_GB2312" w:cs="仿宋_GB2312"/>
          <w:color w:val="auto"/>
          <w:spacing w:val="5"/>
          <w:sz w:val="32"/>
          <w:szCs w:val="32"/>
          <w:highlight w:val="none"/>
          <w:shd w:val="clear" w:color="auto" w:fill="FFFFFF"/>
          <w:lang w:val="en-US" w:eastAsia="zh-Hans"/>
        </w:rPr>
        <w:t>的行为</w:t>
      </w:r>
      <w:r>
        <w:rPr>
          <w:rFonts w:hint="eastAsia" w:ascii="仿宋_GB2312" w:hAnsi="仿宋_GB2312" w:eastAsia="仿宋_GB2312" w:cs="仿宋_GB2312"/>
          <w:color w:val="auto"/>
          <w:spacing w:val="5"/>
          <w:sz w:val="32"/>
          <w:szCs w:val="32"/>
          <w:highlight w:val="none"/>
          <w:shd w:val="clear" w:color="auto" w:fill="FFFFFF"/>
        </w:rPr>
        <w:t>构成了商标侵权与不正当竞争，且梦金园集团公司、山东梦金园公司对潘春波的侵权行为应承担连带责任，卡地亚公司对侵权连带责任人具有选择权，故其在本案</w:t>
      </w:r>
      <w:r>
        <w:rPr>
          <w:rFonts w:hint="eastAsia" w:ascii="仿宋_GB2312" w:hAnsi="仿宋_GB2312" w:eastAsia="仿宋_GB2312" w:cs="仿宋_GB2312"/>
          <w:color w:val="auto"/>
          <w:spacing w:val="5"/>
          <w:sz w:val="32"/>
          <w:szCs w:val="32"/>
          <w:highlight w:val="none"/>
          <w:shd w:val="clear" w:color="auto" w:fill="FFFFFF"/>
          <w:lang w:val="en-US" w:eastAsia="zh-Hans"/>
        </w:rPr>
        <w:t>中</w:t>
      </w:r>
      <w:r>
        <w:rPr>
          <w:rFonts w:hint="eastAsia" w:ascii="仿宋_GB2312" w:hAnsi="仿宋_GB2312" w:eastAsia="仿宋_GB2312" w:cs="仿宋_GB2312"/>
          <w:color w:val="auto"/>
          <w:spacing w:val="5"/>
          <w:sz w:val="32"/>
          <w:szCs w:val="32"/>
          <w:highlight w:val="none"/>
          <w:shd w:val="clear" w:color="auto" w:fill="FFFFFF"/>
        </w:rPr>
        <w:t>选择梦金园集团公司、山东梦金园公司承担责任，具有事实和法律依据。本</w:t>
      </w:r>
      <w:r>
        <w:rPr>
          <w:rFonts w:hint="eastAsia" w:ascii="仿宋_GB2312" w:hAnsi="仿宋_GB2312" w:eastAsia="仿宋_GB2312" w:cs="仿宋_GB2312"/>
          <w:color w:val="auto"/>
          <w:spacing w:val="5"/>
          <w:sz w:val="32"/>
          <w:szCs w:val="32"/>
          <w:highlight w:val="none"/>
          <w:shd w:val="clear" w:color="auto" w:fill="FFFFFF"/>
          <w:lang w:val="en-US" w:eastAsia="zh-CN"/>
        </w:rPr>
        <w:t>院</w:t>
      </w:r>
      <w:r>
        <w:rPr>
          <w:rFonts w:hint="eastAsia" w:ascii="仿宋_GB2312" w:hAnsi="仿宋_GB2312" w:eastAsia="仿宋_GB2312" w:cs="仿宋_GB2312"/>
          <w:color w:val="auto"/>
          <w:spacing w:val="5"/>
          <w:sz w:val="32"/>
          <w:szCs w:val="32"/>
          <w:highlight w:val="none"/>
          <w:shd w:val="clear" w:color="auto" w:fill="FFFFFF"/>
        </w:rPr>
        <w:t>根据涉案商标和商品装潢的声誉、知名度、侵权行为的性质以及卡地亚公司必要的维权成本等因素，酌情确定梦金园集团公司、山东梦金园公司赔偿卡地亚公司经济损失及为制止侵权所支出的合理开支共计5万元。</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（二）关于消除影响的认定</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卡地亚公司请求梦金园集团公司、山东梦金园公司等</w:t>
      </w:r>
      <w:r>
        <w:rPr>
          <w:rFonts w:hint="eastAsia" w:ascii="仿宋_GB2312" w:hAnsi="仿宋_GB2312" w:eastAsia="仿宋_GB2312" w:cs="仿宋_GB2312"/>
          <w:color w:val="auto"/>
          <w:spacing w:val="5"/>
          <w:sz w:val="32"/>
          <w:szCs w:val="32"/>
          <w:highlight w:val="none"/>
          <w:shd w:val="clear" w:color="auto" w:fill="FFFFFF"/>
          <w:lang w:val="en-US" w:eastAsia="zh-CN"/>
        </w:rPr>
        <w:t>登报</w:t>
      </w:r>
      <w:r>
        <w:rPr>
          <w:rFonts w:hint="eastAsia" w:ascii="仿宋_GB2312" w:hAnsi="仿宋_GB2312" w:eastAsia="仿宋_GB2312" w:cs="仿宋_GB2312"/>
          <w:color w:val="auto"/>
          <w:spacing w:val="5"/>
          <w:sz w:val="32"/>
          <w:szCs w:val="32"/>
          <w:highlight w:val="none"/>
          <w:shd w:val="clear" w:color="auto" w:fill="FFFFFF"/>
        </w:rPr>
        <w:t>刊登</w:t>
      </w:r>
      <w:r>
        <w:rPr>
          <w:rFonts w:hint="eastAsia" w:ascii="仿宋_GB2312" w:hAnsi="仿宋_GB2312" w:eastAsia="仿宋_GB2312" w:cs="仿宋_GB2312"/>
          <w:color w:val="auto"/>
          <w:spacing w:val="5"/>
          <w:sz w:val="32"/>
          <w:szCs w:val="32"/>
          <w:highlight w:val="none"/>
          <w:shd w:val="clear" w:color="auto" w:fill="FFFFFF"/>
          <w:lang w:eastAsia="zh-CN"/>
        </w:rPr>
        <w:t>公告</w:t>
      </w:r>
      <w:r>
        <w:rPr>
          <w:rFonts w:hint="eastAsia" w:ascii="仿宋_GB2312" w:hAnsi="仿宋_GB2312" w:eastAsia="仿宋_GB2312" w:cs="仿宋_GB2312"/>
          <w:color w:val="auto"/>
          <w:spacing w:val="5"/>
          <w:sz w:val="32"/>
          <w:szCs w:val="32"/>
          <w:highlight w:val="none"/>
          <w:shd w:val="clear" w:color="auto" w:fill="FFFFFF"/>
        </w:rPr>
        <w:t>，消除影响，但其未能提供证据证明梦金园集团公司、山东梦金园公司等的侵权行为对其商誉等造成</w:t>
      </w:r>
      <w:r>
        <w:rPr>
          <w:rFonts w:hint="eastAsia" w:ascii="仿宋_GB2312" w:hAnsi="仿宋_GB2312" w:eastAsia="仿宋_GB2312" w:cs="仿宋_GB2312"/>
          <w:color w:val="auto"/>
          <w:spacing w:val="5"/>
          <w:sz w:val="32"/>
          <w:szCs w:val="32"/>
          <w:highlight w:val="none"/>
          <w:shd w:val="clear" w:color="auto" w:fill="FFFFFF"/>
          <w:lang w:eastAsia="zh-CN"/>
        </w:rPr>
        <w:t>了</w:t>
      </w:r>
      <w:r>
        <w:rPr>
          <w:rFonts w:hint="eastAsia" w:ascii="仿宋_GB2312" w:hAnsi="仿宋_GB2312" w:eastAsia="仿宋_GB2312" w:cs="仿宋_GB2312"/>
          <w:color w:val="auto"/>
          <w:spacing w:val="5"/>
          <w:sz w:val="32"/>
          <w:szCs w:val="32"/>
          <w:highlight w:val="none"/>
          <w:shd w:val="clear" w:color="auto" w:fill="FFFFFF"/>
        </w:rPr>
        <w:t>不良影响，故一审法院对其该项请求未予支持，并无不妥。</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综上所述，卡地亚公司的上诉请求部分成立，予以支持；梦金园集团公司、山东梦金园公司的上诉请求不能成立，应予驳回。</w:t>
      </w:r>
      <w:r>
        <w:rPr>
          <w:rFonts w:hint="eastAsia" w:ascii="仿宋_GB2312" w:hAnsi="仿宋_GB2312" w:eastAsia="仿宋_GB2312" w:cs="仿宋_GB2312"/>
          <w:color w:val="auto"/>
          <w:spacing w:val="5"/>
          <w:sz w:val="32"/>
          <w:szCs w:val="32"/>
          <w:highlight w:val="none"/>
          <w:shd w:val="clear" w:color="auto" w:fill="FFFFFF"/>
          <w:lang w:val="en-US" w:eastAsia="zh-Hans"/>
        </w:rPr>
        <w:t>一审判决认定事实基本清楚</w:t>
      </w:r>
      <w:r>
        <w:rPr>
          <w:rFonts w:hint="eastAsia" w:ascii="仿宋_GB2312" w:hAnsi="仿宋_GB2312" w:eastAsia="仿宋_GB2312" w:cs="仿宋_GB2312"/>
          <w:color w:val="auto"/>
          <w:spacing w:val="5"/>
          <w:sz w:val="32"/>
          <w:szCs w:val="32"/>
          <w:highlight w:val="none"/>
          <w:shd w:val="clear" w:color="auto" w:fill="FFFFFF"/>
          <w:lang w:eastAsia="zh-Hans"/>
        </w:rPr>
        <w:t>，</w:t>
      </w:r>
      <w:r>
        <w:rPr>
          <w:rFonts w:hint="eastAsia" w:ascii="仿宋_GB2312" w:hAnsi="仿宋_GB2312" w:eastAsia="仿宋_GB2312" w:cs="仿宋_GB2312"/>
          <w:color w:val="auto"/>
          <w:spacing w:val="5"/>
          <w:sz w:val="32"/>
          <w:szCs w:val="32"/>
          <w:highlight w:val="none"/>
          <w:shd w:val="clear" w:color="auto" w:fill="FFFFFF"/>
          <w:lang w:val="en-US" w:eastAsia="zh-Hans"/>
        </w:rPr>
        <w:t>适用法律有失妥当</w:t>
      </w:r>
      <w:r>
        <w:rPr>
          <w:rFonts w:hint="eastAsia" w:ascii="仿宋_GB2312" w:hAnsi="仿宋_GB2312" w:eastAsia="仿宋_GB2312" w:cs="仿宋_GB2312"/>
          <w:color w:val="auto"/>
          <w:spacing w:val="5"/>
          <w:sz w:val="32"/>
          <w:szCs w:val="32"/>
          <w:highlight w:val="none"/>
          <w:shd w:val="clear" w:color="auto" w:fill="FFFFFF"/>
          <w:lang w:eastAsia="zh-Hans"/>
        </w:rPr>
        <w:t>，</w:t>
      </w:r>
      <w:r>
        <w:rPr>
          <w:rFonts w:hint="eastAsia" w:ascii="仿宋_GB2312" w:hAnsi="仿宋_GB2312" w:eastAsia="仿宋_GB2312" w:cs="仿宋_GB2312"/>
          <w:color w:val="auto"/>
          <w:spacing w:val="5"/>
          <w:sz w:val="32"/>
          <w:szCs w:val="32"/>
          <w:highlight w:val="none"/>
          <w:shd w:val="clear" w:color="auto" w:fill="FFFFFF"/>
          <w:lang w:val="en-US" w:eastAsia="zh-Hans"/>
        </w:rPr>
        <w:t>本院予以</w:t>
      </w:r>
      <w:r>
        <w:rPr>
          <w:rFonts w:hint="eastAsia" w:ascii="仿宋_GB2312" w:hAnsi="仿宋_GB2312" w:eastAsia="仿宋_GB2312" w:cs="仿宋_GB2312"/>
          <w:color w:val="auto"/>
          <w:spacing w:val="5"/>
          <w:sz w:val="32"/>
          <w:szCs w:val="32"/>
          <w:highlight w:val="none"/>
          <w:shd w:val="clear" w:color="auto" w:fill="FFFFFF"/>
          <w:lang w:val="en-US" w:eastAsia="zh-CN"/>
        </w:rPr>
        <w:t>依法予以纠正</w:t>
      </w:r>
      <w:r>
        <w:rPr>
          <w:rFonts w:hint="eastAsia" w:ascii="仿宋_GB2312" w:hAnsi="仿宋_GB2312" w:eastAsia="仿宋_GB2312" w:cs="仿宋_GB2312"/>
          <w:color w:val="auto"/>
          <w:spacing w:val="5"/>
          <w:sz w:val="32"/>
          <w:szCs w:val="32"/>
          <w:highlight w:val="none"/>
          <w:shd w:val="clear" w:color="auto" w:fill="FFFFFF"/>
          <w:lang w:eastAsia="zh-Hans"/>
        </w:rPr>
        <w:t>。</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依照《中华人民共和国涉外民事关系法律适用法》第四十八条、第五十条，《中华人民共和国商标法》第五十七条、《中华人民共和国反不正当竞争法》第六条、《最高人民法院关于适用〈中华人民共和国反不正当竞争法〉若干问题的解释》第十四条</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《中华人民共和国民事诉讼法》第一百七十</w:t>
      </w:r>
      <w:r>
        <w:rPr>
          <w:rFonts w:hint="eastAsia" w:ascii="仿宋_GB2312" w:hAnsi="仿宋_GB2312" w:eastAsia="仿宋_GB2312" w:cs="仿宋_GB2312"/>
          <w:color w:val="auto"/>
          <w:spacing w:val="5"/>
          <w:sz w:val="32"/>
          <w:szCs w:val="32"/>
          <w:highlight w:val="none"/>
          <w:shd w:val="clear" w:color="auto" w:fill="FFFFFF"/>
          <w:lang w:eastAsia="zh-CN"/>
        </w:rPr>
        <w:t>七</w:t>
      </w:r>
      <w:r>
        <w:rPr>
          <w:rFonts w:hint="eastAsia" w:ascii="仿宋_GB2312" w:hAnsi="仿宋_GB2312" w:eastAsia="仿宋_GB2312" w:cs="仿宋_GB2312"/>
          <w:color w:val="auto"/>
          <w:spacing w:val="5"/>
          <w:sz w:val="32"/>
          <w:szCs w:val="32"/>
          <w:highlight w:val="none"/>
          <w:shd w:val="clear" w:color="auto" w:fill="FFFFFF"/>
        </w:rPr>
        <w:t>条第一款第二项的规定，判决如下：</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一、维持</w:t>
      </w:r>
      <w:r>
        <w:rPr>
          <w:rFonts w:hint="eastAsia" w:ascii="仿宋_GB2312" w:hAnsi="仿宋_GB2312" w:eastAsia="仿宋_GB2312" w:cs="仿宋_GB2312"/>
          <w:color w:val="auto"/>
          <w:spacing w:val="5"/>
          <w:sz w:val="32"/>
          <w:szCs w:val="32"/>
          <w:highlight w:val="none"/>
          <w:shd w:val="clear" w:color="auto" w:fill="FFFFFF"/>
          <w:lang w:eastAsia="zh-CN"/>
        </w:rPr>
        <w:t>中华人民共和国</w:t>
      </w:r>
      <w:r>
        <w:rPr>
          <w:rFonts w:hint="eastAsia" w:ascii="仿宋_GB2312" w:hAnsi="仿宋_GB2312" w:eastAsia="仿宋_GB2312" w:cs="仿宋_GB2312"/>
          <w:color w:val="auto"/>
          <w:spacing w:val="5"/>
          <w:sz w:val="32"/>
          <w:szCs w:val="32"/>
          <w:highlight w:val="none"/>
          <w:shd w:val="clear" w:color="auto" w:fill="FFFFFF"/>
        </w:rPr>
        <w:t>天津市第一中级人民法院（2020）津01民初873号</w:t>
      </w:r>
      <w:r>
        <w:rPr>
          <w:rFonts w:hint="eastAsia" w:ascii="仿宋_GB2312" w:hAnsi="仿宋_GB2312" w:eastAsia="仿宋_GB2312" w:cs="仿宋_GB2312"/>
          <w:color w:val="auto"/>
          <w:spacing w:val="5"/>
          <w:sz w:val="32"/>
          <w:szCs w:val="32"/>
          <w:highlight w:val="none"/>
          <w:shd w:val="clear" w:color="auto" w:fill="FFFFFF"/>
          <w:lang w:val="en-US" w:eastAsia="zh-Hans"/>
        </w:rPr>
        <w:t>民事判决</w:t>
      </w:r>
      <w:r>
        <w:rPr>
          <w:rFonts w:hint="eastAsia" w:ascii="仿宋_GB2312" w:hAnsi="仿宋_GB2312" w:eastAsia="仿宋_GB2312" w:cs="仿宋_GB2312"/>
          <w:color w:val="auto"/>
          <w:spacing w:val="5"/>
          <w:sz w:val="32"/>
          <w:szCs w:val="32"/>
          <w:highlight w:val="none"/>
          <w:shd w:val="clear" w:color="auto" w:fill="FFFFFF"/>
        </w:rPr>
        <w:t>第一项、第二项、第三项、第四项、第五项、第六项；</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二、撤销</w:t>
      </w:r>
      <w:r>
        <w:rPr>
          <w:rFonts w:hint="eastAsia" w:ascii="仿宋_GB2312" w:hAnsi="仿宋_GB2312" w:eastAsia="仿宋_GB2312" w:cs="仿宋_GB2312"/>
          <w:color w:val="auto"/>
          <w:spacing w:val="5"/>
          <w:sz w:val="32"/>
          <w:szCs w:val="32"/>
          <w:highlight w:val="none"/>
          <w:shd w:val="clear" w:color="auto" w:fill="FFFFFF"/>
          <w:lang w:eastAsia="zh-CN"/>
        </w:rPr>
        <w:t>中华人民共和国</w:t>
      </w:r>
      <w:r>
        <w:rPr>
          <w:rFonts w:hint="eastAsia" w:ascii="仿宋_GB2312" w:hAnsi="仿宋_GB2312" w:eastAsia="仿宋_GB2312" w:cs="仿宋_GB2312"/>
          <w:color w:val="auto"/>
          <w:spacing w:val="5"/>
          <w:sz w:val="32"/>
          <w:szCs w:val="32"/>
          <w:highlight w:val="none"/>
          <w:shd w:val="clear" w:color="auto" w:fill="FFFFFF"/>
        </w:rPr>
        <w:t>天津市第一中级人民法院（2020）津01民初873号</w:t>
      </w:r>
      <w:r>
        <w:rPr>
          <w:rFonts w:hint="eastAsia" w:ascii="仿宋_GB2312" w:hAnsi="仿宋_GB2312" w:eastAsia="仿宋_GB2312" w:cs="仿宋_GB2312"/>
          <w:color w:val="auto"/>
          <w:spacing w:val="5"/>
          <w:sz w:val="32"/>
          <w:szCs w:val="32"/>
          <w:highlight w:val="none"/>
          <w:shd w:val="clear" w:color="auto" w:fill="FFFFFF"/>
          <w:lang w:val="en-US" w:eastAsia="zh-Hans"/>
        </w:rPr>
        <w:t>民事判决</w:t>
      </w:r>
      <w:r>
        <w:rPr>
          <w:rFonts w:hint="eastAsia" w:ascii="仿宋_GB2312" w:hAnsi="仿宋_GB2312" w:eastAsia="仿宋_GB2312" w:cs="仿宋_GB2312"/>
          <w:color w:val="auto"/>
          <w:spacing w:val="5"/>
          <w:sz w:val="32"/>
          <w:szCs w:val="32"/>
          <w:highlight w:val="none"/>
          <w:shd w:val="clear" w:color="auto" w:fill="FFFFFF"/>
        </w:rPr>
        <w:t>第十二项；</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lang w:eastAsia="zh-CN"/>
        </w:rPr>
        <w:t>三、</w:t>
      </w:r>
      <w:r>
        <w:rPr>
          <w:rFonts w:hint="eastAsia" w:ascii="仿宋_GB2312" w:hAnsi="仿宋_GB2312" w:eastAsia="仿宋_GB2312" w:cs="仿宋_GB2312"/>
          <w:color w:val="auto"/>
          <w:spacing w:val="5"/>
          <w:sz w:val="32"/>
          <w:szCs w:val="32"/>
          <w:highlight w:val="none"/>
          <w:shd w:val="clear" w:color="auto" w:fill="FFFFFF"/>
        </w:rPr>
        <w:t>变更</w:t>
      </w:r>
      <w:r>
        <w:rPr>
          <w:rFonts w:hint="eastAsia" w:ascii="仿宋_GB2312" w:hAnsi="仿宋_GB2312" w:eastAsia="仿宋_GB2312" w:cs="仿宋_GB2312"/>
          <w:color w:val="auto"/>
          <w:spacing w:val="5"/>
          <w:sz w:val="32"/>
          <w:szCs w:val="32"/>
          <w:highlight w:val="none"/>
          <w:shd w:val="clear" w:color="auto" w:fill="FFFFFF"/>
          <w:lang w:eastAsia="zh-CN"/>
        </w:rPr>
        <w:t>中华人民共和国</w:t>
      </w:r>
      <w:r>
        <w:rPr>
          <w:rFonts w:hint="eastAsia" w:ascii="仿宋_GB2312" w:hAnsi="仿宋_GB2312" w:eastAsia="仿宋_GB2312" w:cs="仿宋_GB2312"/>
          <w:color w:val="auto"/>
          <w:spacing w:val="5"/>
          <w:sz w:val="32"/>
          <w:szCs w:val="32"/>
          <w:highlight w:val="none"/>
          <w:shd w:val="clear" w:color="auto" w:fill="FFFFFF"/>
        </w:rPr>
        <w:t>天津市第一中级人民法院（2020）津01民初873号</w:t>
      </w:r>
      <w:r>
        <w:rPr>
          <w:rFonts w:hint="eastAsia" w:ascii="仿宋_GB2312" w:hAnsi="仿宋_GB2312" w:eastAsia="仿宋_GB2312" w:cs="仿宋_GB2312"/>
          <w:color w:val="auto"/>
          <w:spacing w:val="5"/>
          <w:sz w:val="32"/>
          <w:szCs w:val="32"/>
          <w:highlight w:val="none"/>
          <w:shd w:val="clear" w:color="auto" w:fill="FFFFFF"/>
          <w:lang w:val="en-US" w:eastAsia="zh-Hans"/>
        </w:rPr>
        <w:t>民事判决</w:t>
      </w:r>
      <w:r>
        <w:rPr>
          <w:rFonts w:hint="eastAsia" w:ascii="仿宋_GB2312" w:hAnsi="仿宋_GB2312" w:eastAsia="仿宋_GB2312" w:cs="仿宋_GB2312"/>
          <w:color w:val="auto"/>
          <w:spacing w:val="5"/>
          <w:sz w:val="32"/>
          <w:szCs w:val="32"/>
          <w:highlight w:val="none"/>
          <w:shd w:val="clear" w:color="auto" w:fill="FFFFFF"/>
        </w:rPr>
        <w:t>第七项为“本判决生效之日起十日内，梦金园黄金珠宝集团股份有限公司、山东梦金园珠宝首饰有限公司赔偿卡地亚国际有限公司（CARTIER INTERNATIONAL AG）经济损失及为制止侵权行为所支付的合理开支共计25</w:t>
      </w:r>
      <w:r>
        <w:rPr>
          <w:rFonts w:hint="eastAsia" w:ascii="仿宋_GB2312" w:hAnsi="仿宋_GB2312" w:eastAsia="仿宋_GB2312" w:cs="仿宋_GB2312"/>
          <w:color w:val="auto"/>
          <w:spacing w:val="5"/>
          <w:sz w:val="32"/>
          <w:szCs w:val="32"/>
          <w:highlight w:val="none"/>
          <w:shd w:val="clear" w:color="auto" w:fill="FFFFFF"/>
          <w:lang w:val="en-US" w:eastAsia="zh-Hans"/>
        </w:rPr>
        <w:t>万</w:t>
      </w:r>
      <w:r>
        <w:rPr>
          <w:rFonts w:hint="eastAsia" w:ascii="仿宋_GB2312" w:hAnsi="仿宋_GB2312" w:eastAsia="仿宋_GB2312" w:cs="仿宋_GB2312"/>
          <w:color w:val="auto"/>
          <w:spacing w:val="5"/>
          <w:sz w:val="32"/>
          <w:szCs w:val="32"/>
          <w:highlight w:val="none"/>
          <w:shd w:val="clear" w:color="auto" w:fill="FFFFFF"/>
        </w:rPr>
        <w:t>元”；</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lang w:eastAsia="zh-CN"/>
        </w:rPr>
        <w:t>四</w:t>
      </w:r>
      <w:r>
        <w:rPr>
          <w:rFonts w:hint="eastAsia" w:ascii="仿宋_GB2312" w:hAnsi="仿宋_GB2312" w:eastAsia="仿宋_GB2312" w:cs="仿宋_GB2312"/>
          <w:color w:val="auto"/>
          <w:spacing w:val="5"/>
          <w:sz w:val="32"/>
          <w:szCs w:val="32"/>
          <w:highlight w:val="none"/>
          <w:shd w:val="clear" w:color="auto" w:fill="FFFFFF"/>
        </w:rPr>
        <w:t>、变更</w:t>
      </w:r>
      <w:r>
        <w:rPr>
          <w:rFonts w:hint="eastAsia" w:ascii="仿宋_GB2312" w:hAnsi="仿宋_GB2312" w:eastAsia="仿宋_GB2312" w:cs="仿宋_GB2312"/>
          <w:color w:val="auto"/>
          <w:spacing w:val="5"/>
          <w:sz w:val="32"/>
          <w:szCs w:val="32"/>
          <w:highlight w:val="none"/>
          <w:shd w:val="clear" w:color="auto" w:fill="FFFFFF"/>
          <w:lang w:eastAsia="zh-CN"/>
        </w:rPr>
        <w:t>中华人民共和国</w:t>
      </w:r>
      <w:r>
        <w:rPr>
          <w:rFonts w:hint="eastAsia" w:ascii="仿宋_GB2312" w:hAnsi="仿宋_GB2312" w:eastAsia="仿宋_GB2312" w:cs="仿宋_GB2312"/>
          <w:color w:val="auto"/>
          <w:spacing w:val="5"/>
          <w:sz w:val="32"/>
          <w:szCs w:val="32"/>
          <w:highlight w:val="none"/>
          <w:shd w:val="clear" w:color="auto" w:fill="FFFFFF"/>
        </w:rPr>
        <w:t>天津市第一中级人民法院（2020）津01民初873号</w:t>
      </w:r>
      <w:r>
        <w:rPr>
          <w:rFonts w:hint="eastAsia" w:ascii="仿宋_GB2312" w:hAnsi="仿宋_GB2312" w:eastAsia="仿宋_GB2312" w:cs="仿宋_GB2312"/>
          <w:color w:val="auto"/>
          <w:spacing w:val="5"/>
          <w:sz w:val="32"/>
          <w:szCs w:val="32"/>
          <w:highlight w:val="none"/>
          <w:shd w:val="clear" w:color="auto" w:fill="FFFFFF"/>
          <w:lang w:val="en-US" w:eastAsia="zh-Hans"/>
        </w:rPr>
        <w:t>民事判决</w:t>
      </w:r>
      <w:r>
        <w:rPr>
          <w:rFonts w:hint="eastAsia" w:ascii="仿宋_GB2312" w:hAnsi="仿宋_GB2312" w:eastAsia="仿宋_GB2312" w:cs="仿宋_GB2312"/>
          <w:color w:val="auto"/>
          <w:spacing w:val="5"/>
          <w:sz w:val="32"/>
          <w:szCs w:val="32"/>
          <w:highlight w:val="none"/>
          <w:shd w:val="clear" w:color="auto" w:fill="FFFFFF"/>
        </w:rPr>
        <w:t>第八项为“本判决生效之日起十日内，平阳县尚丰珠宝行赔偿卡地亚国际有限公司（CARTIER INTERNATIONAL AG）经济损失及为制止侵权行为所支付的合理开支共计5</w:t>
      </w:r>
      <w:r>
        <w:rPr>
          <w:rFonts w:hint="eastAsia" w:ascii="仿宋_GB2312" w:hAnsi="仿宋_GB2312" w:eastAsia="仿宋_GB2312" w:cs="仿宋_GB2312"/>
          <w:color w:val="auto"/>
          <w:spacing w:val="5"/>
          <w:sz w:val="32"/>
          <w:szCs w:val="32"/>
          <w:highlight w:val="none"/>
          <w:shd w:val="clear" w:color="auto" w:fill="FFFFFF"/>
          <w:lang w:val="en-US" w:eastAsia="zh-Hans"/>
        </w:rPr>
        <w:t>万</w:t>
      </w:r>
      <w:r>
        <w:rPr>
          <w:rFonts w:hint="eastAsia" w:ascii="仿宋_GB2312" w:hAnsi="仿宋_GB2312" w:eastAsia="仿宋_GB2312" w:cs="仿宋_GB2312"/>
          <w:color w:val="auto"/>
          <w:spacing w:val="5"/>
          <w:sz w:val="32"/>
          <w:szCs w:val="32"/>
          <w:highlight w:val="none"/>
          <w:shd w:val="clear" w:color="auto" w:fill="FFFFFF"/>
        </w:rPr>
        <w:t>元，梦金园黄金珠宝集团股份有限公司、山东梦金园珠宝首饰有限公司对该款项承担连带赔偿责任”；</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lang w:eastAsia="zh-CN"/>
        </w:rPr>
        <w:t>五</w:t>
      </w:r>
      <w:r>
        <w:rPr>
          <w:rFonts w:hint="eastAsia" w:ascii="仿宋_GB2312" w:hAnsi="仿宋_GB2312" w:eastAsia="仿宋_GB2312" w:cs="仿宋_GB2312"/>
          <w:color w:val="auto"/>
          <w:spacing w:val="5"/>
          <w:sz w:val="32"/>
          <w:szCs w:val="32"/>
          <w:highlight w:val="none"/>
          <w:shd w:val="clear" w:color="auto" w:fill="FFFFFF"/>
        </w:rPr>
        <w:t>、变更</w:t>
      </w:r>
      <w:r>
        <w:rPr>
          <w:rFonts w:hint="eastAsia" w:ascii="仿宋_GB2312" w:hAnsi="仿宋_GB2312" w:eastAsia="仿宋_GB2312" w:cs="仿宋_GB2312"/>
          <w:color w:val="auto"/>
          <w:spacing w:val="5"/>
          <w:sz w:val="32"/>
          <w:szCs w:val="32"/>
          <w:highlight w:val="none"/>
          <w:shd w:val="clear" w:color="auto" w:fill="FFFFFF"/>
          <w:lang w:eastAsia="zh-CN"/>
        </w:rPr>
        <w:t>中华人民共和国</w:t>
      </w:r>
      <w:r>
        <w:rPr>
          <w:rFonts w:hint="eastAsia" w:ascii="仿宋_GB2312" w:hAnsi="仿宋_GB2312" w:eastAsia="仿宋_GB2312" w:cs="仿宋_GB2312"/>
          <w:color w:val="auto"/>
          <w:spacing w:val="5"/>
          <w:sz w:val="32"/>
          <w:szCs w:val="32"/>
          <w:highlight w:val="none"/>
          <w:shd w:val="clear" w:color="auto" w:fill="FFFFFF"/>
        </w:rPr>
        <w:t>天津市第一中级人民法院（2020）津01民初873号</w:t>
      </w:r>
      <w:r>
        <w:rPr>
          <w:rFonts w:hint="eastAsia" w:ascii="仿宋_GB2312" w:hAnsi="仿宋_GB2312" w:eastAsia="仿宋_GB2312" w:cs="仿宋_GB2312"/>
          <w:color w:val="auto"/>
          <w:spacing w:val="5"/>
          <w:sz w:val="32"/>
          <w:szCs w:val="32"/>
          <w:highlight w:val="none"/>
          <w:shd w:val="clear" w:color="auto" w:fill="FFFFFF"/>
          <w:lang w:val="en-US" w:eastAsia="zh-Hans"/>
        </w:rPr>
        <w:t>民事判决</w:t>
      </w:r>
      <w:r>
        <w:rPr>
          <w:rFonts w:hint="eastAsia" w:ascii="仿宋_GB2312" w:hAnsi="仿宋_GB2312" w:eastAsia="仿宋_GB2312" w:cs="仿宋_GB2312"/>
          <w:color w:val="auto"/>
          <w:spacing w:val="5"/>
          <w:sz w:val="32"/>
          <w:szCs w:val="32"/>
          <w:highlight w:val="none"/>
          <w:shd w:val="clear" w:color="auto" w:fill="FFFFFF"/>
        </w:rPr>
        <w:t>第九项为“温岭市泽国金玉楼珠宝店赔偿卡地亚国际有限公司（CARTIER INTERNATIONAL AG）经济损失及为制止侵权行为所支付的合理开支共计5</w:t>
      </w:r>
      <w:r>
        <w:rPr>
          <w:rFonts w:hint="eastAsia" w:ascii="仿宋_GB2312" w:hAnsi="仿宋_GB2312" w:eastAsia="仿宋_GB2312" w:cs="仿宋_GB2312"/>
          <w:color w:val="auto"/>
          <w:spacing w:val="5"/>
          <w:sz w:val="32"/>
          <w:szCs w:val="32"/>
          <w:highlight w:val="none"/>
          <w:shd w:val="clear" w:color="auto" w:fill="FFFFFF"/>
          <w:lang w:val="en-US" w:eastAsia="zh-Hans"/>
        </w:rPr>
        <w:t>万</w:t>
      </w:r>
      <w:r>
        <w:rPr>
          <w:rFonts w:hint="eastAsia" w:ascii="仿宋_GB2312" w:hAnsi="仿宋_GB2312" w:eastAsia="仿宋_GB2312" w:cs="仿宋_GB2312"/>
          <w:color w:val="auto"/>
          <w:spacing w:val="5"/>
          <w:sz w:val="32"/>
          <w:szCs w:val="32"/>
          <w:highlight w:val="none"/>
          <w:shd w:val="clear" w:color="auto" w:fill="FFFFFF"/>
        </w:rPr>
        <w:t>元，梦金园黄金珠宝集团股份有限公司、山东梦金园珠宝首饰有限公司对该款项承担连带赔偿责任”；</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lang w:eastAsia="zh-CN"/>
        </w:rPr>
        <w:t>六</w:t>
      </w:r>
      <w:r>
        <w:rPr>
          <w:rFonts w:hint="eastAsia" w:ascii="仿宋_GB2312" w:hAnsi="仿宋_GB2312" w:eastAsia="仿宋_GB2312" w:cs="仿宋_GB2312"/>
          <w:color w:val="auto"/>
          <w:spacing w:val="5"/>
          <w:sz w:val="32"/>
          <w:szCs w:val="32"/>
          <w:highlight w:val="none"/>
          <w:shd w:val="clear" w:color="auto" w:fill="FFFFFF"/>
        </w:rPr>
        <w:t>、变更</w:t>
      </w:r>
      <w:r>
        <w:rPr>
          <w:rFonts w:hint="eastAsia" w:ascii="仿宋_GB2312" w:hAnsi="仿宋_GB2312" w:eastAsia="仿宋_GB2312" w:cs="仿宋_GB2312"/>
          <w:color w:val="auto"/>
          <w:spacing w:val="5"/>
          <w:sz w:val="32"/>
          <w:szCs w:val="32"/>
          <w:highlight w:val="none"/>
          <w:shd w:val="clear" w:color="auto" w:fill="FFFFFF"/>
          <w:lang w:eastAsia="zh-CN"/>
        </w:rPr>
        <w:t>中华人民共和国</w:t>
      </w:r>
      <w:r>
        <w:rPr>
          <w:rFonts w:hint="eastAsia" w:ascii="仿宋_GB2312" w:hAnsi="仿宋_GB2312" w:eastAsia="仿宋_GB2312" w:cs="仿宋_GB2312"/>
          <w:color w:val="auto"/>
          <w:spacing w:val="5"/>
          <w:sz w:val="32"/>
          <w:szCs w:val="32"/>
          <w:highlight w:val="none"/>
          <w:shd w:val="clear" w:color="auto" w:fill="FFFFFF"/>
        </w:rPr>
        <w:t>天津市第一中级人民法院（2020）津01民初873号</w:t>
      </w:r>
      <w:r>
        <w:rPr>
          <w:rFonts w:hint="eastAsia" w:ascii="仿宋_GB2312" w:hAnsi="仿宋_GB2312" w:eastAsia="仿宋_GB2312" w:cs="仿宋_GB2312"/>
          <w:color w:val="auto"/>
          <w:spacing w:val="5"/>
          <w:sz w:val="32"/>
          <w:szCs w:val="32"/>
          <w:highlight w:val="none"/>
          <w:shd w:val="clear" w:color="auto" w:fill="FFFFFF"/>
          <w:lang w:val="en-US" w:eastAsia="zh-Hans"/>
        </w:rPr>
        <w:t>民事判决</w:t>
      </w:r>
      <w:r>
        <w:rPr>
          <w:rFonts w:hint="eastAsia" w:ascii="仿宋_GB2312" w:hAnsi="仿宋_GB2312" w:eastAsia="仿宋_GB2312" w:cs="仿宋_GB2312"/>
          <w:color w:val="auto"/>
          <w:spacing w:val="5"/>
          <w:sz w:val="32"/>
          <w:szCs w:val="32"/>
          <w:highlight w:val="none"/>
          <w:shd w:val="clear" w:color="auto" w:fill="FFFFFF"/>
        </w:rPr>
        <w:t>第十项为“本判决生效之日起十日内，平湖市当湖镇凤祥银屋赔偿卡地亚国际有限公司（CARTIER INTERNATIONAL AG）经济损失及为制止侵权行为所支付的合理开支共计3</w:t>
      </w:r>
      <w:r>
        <w:rPr>
          <w:rFonts w:hint="eastAsia" w:ascii="仿宋_GB2312" w:hAnsi="仿宋_GB2312" w:eastAsia="仿宋_GB2312" w:cs="仿宋_GB2312"/>
          <w:color w:val="auto"/>
          <w:spacing w:val="5"/>
          <w:sz w:val="32"/>
          <w:szCs w:val="32"/>
          <w:highlight w:val="none"/>
          <w:shd w:val="clear" w:color="auto" w:fill="FFFFFF"/>
          <w:lang w:val="en-US" w:eastAsia="zh-Hans"/>
        </w:rPr>
        <w:t>万</w:t>
      </w:r>
      <w:r>
        <w:rPr>
          <w:rFonts w:hint="eastAsia" w:ascii="仿宋_GB2312" w:hAnsi="仿宋_GB2312" w:eastAsia="仿宋_GB2312" w:cs="仿宋_GB2312"/>
          <w:color w:val="auto"/>
          <w:spacing w:val="5"/>
          <w:sz w:val="32"/>
          <w:szCs w:val="32"/>
          <w:highlight w:val="none"/>
          <w:shd w:val="clear" w:color="auto" w:fill="FFFFFF"/>
        </w:rPr>
        <w:t>元，梦金园黄金珠宝集团股份有限公司、山东梦金园珠宝首饰有限公司对该款项承担连带赔偿责任”；</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lang w:eastAsia="zh-CN"/>
        </w:rPr>
        <w:t>七</w:t>
      </w:r>
      <w:r>
        <w:rPr>
          <w:rFonts w:hint="eastAsia" w:ascii="仿宋_GB2312" w:hAnsi="仿宋_GB2312" w:eastAsia="仿宋_GB2312" w:cs="仿宋_GB2312"/>
          <w:color w:val="auto"/>
          <w:spacing w:val="5"/>
          <w:sz w:val="32"/>
          <w:szCs w:val="32"/>
          <w:highlight w:val="none"/>
          <w:shd w:val="clear" w:color="auto" w:fill="FFFFFF"/>
        </w:rPr>
        <w:t>、变更</w:t>
      </w:r>
      <w:r>
        <w:rPr>
          <w:rFonts w:hint="eastAsia" w:ascii="仿宋_GB2312" w:hAnsi="仿宋_GB2312" w:eastAsia="仿宋_GB2312" w:cs="仿宋_GB2312"/>
          <w:color w:val="auto"/>
          <w:spacing w:val="5"/>
          <w:sz w:val="32"/>
          <w:szCs w:val="32"/>
          <w:highlight w:val="none"/>
          <w:shd w:val="clear" w:color="auto" w:fill="FFFFFF"/>
          <w:lang w:eastAsia="zh-CN"/>
        </w:rPr>
        <w:t>中华人民共和国</w:t>
      </w:r>
      <w:r>
        <w:rPr>
          <w:rFonts w:hint="eastAsia" w:ascii="仿宋_GB2312" w:hAnsi="仿宋_GB2312" w:eastAsia="仿宋_GB2312" w:cs="仿宋_GB2312"/>
          <w:color w:val="auto"/>
          <w:spacing w:val="5"/>
          <w:sz w:val="32"/>
          <w:szCs w:val="32"/>
          <w:highlight w:val="none"/>
          <w:shd w:val="clear" w:color="auto" w:fill="FFFFFF"/>
        </w:rPr>
        <w:t>天津市第一中级人民法院（2020）津01民初873号第十一项为“本判决生效之日起十日内，苍南县大福珠宝有限公司赔偿卡地亚国际有限公司（CARTIER INTERNATIONAL AG）经济损失及为制止侵权行为所支付的合理开支共计5</w:t>
      </w:r>
      <w:r>
        <w:rPr>
          <w:rFonts w:hint="eastAsia" w:ascii="仿宋_GB2312" w:hAnsi="仿宋_GB2312" w:eastAsia="仿宋_GB2312" w:cs="仿宋_GB2312"/>
          <w:color w:val="auto"/>
          <w:spacing w:val="5"/>
          <w:sz w:val="32"/>
          <w:szCs w:val="32"/>
          <w:highlight w:val="none"/>
          <w:shd w:val="clear" w:color="auto" w:fill="FFFFFF"/>
          <w:lang w:val="en-US" w:eastAsia="zh-Hans"/>
        </w:rPr>
        <w:t>万</w:t>
      </w:r>
      <w:r>
        <w:rPr>
          <w:rFonts w:hint="eastAsia" w:ascii="仿宋_GB2312" w:hAnsi="仿宋_GB2312" w:eastAsia="仿宋_GB2312" w:cs="仿宋_GB2312"/>
          <w:color w:val="auto"/>
          <w:spacing w:val="5"/>
          <w:sz w:val="32"/>
          <w:szCs w:val="32"/>
          <w:highlight w:val="none"/>
          <w:shd w:val="clear" w:color="auto" w:fill="FFFFFF"/>
        </w:rPr>
        <w:t>元，梦金园黄金珠宝集团股份有限公司、山东梦金园珠宝首饰有限公司对该款项承担连带赔偿责任”；</w:t>
      </w:r>
    </w:p>
    <w:p>
      <w:pPr>
        <w:spacing w:line="520" w:lineRule="exact"/>
        <w:ind w:firstLine="660" w:firstLineChars="200"/>
        <w:rPr>
          <w:rFonts w:hint="eastAsia"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lang w:eastAsia="zh-CN"/>
        </w:rPr>
        <w:t>八</w:t>
      </w:r>
      <w:r>
        <w:rPr>
          <w:rFonts w:hint="eastAsia" w:ascii="仿宋_GB2312" w:hAnsi="仿宋_GB2312" w:eastAsia="仿宋_GB2312" w:cs="仿宋_GB2312"/>
          <w:color w:val="auto"/>
          <w:spacing w:val="5"/>
          <w:sz w:val="32"/>
          <w:szCs w:val="32"/>
          <w:highlight w:val="none"/>
          <w:shd w:val="clear" w:color="auto" w:fill="FFFFFF"/>
        </w:rPr>
        <w:t>、</w:t>
      </w:r>
      <w:r>
        <w:rPr>
          <w:rFonts w:eastAsia="仿宋_GB2312"/>
          <w:color w:val="auto"/>
          <w:kern w:val="0"/>
          <w:sz w:val="32"/>
          <w:szCs w:val="32"/>
          <w:highlight w:val="none"/>
        </w:rPr>
        <w:t>平阳县尚丰珠宝行</w:t>
      </w:r>
      <w:r>
        <w:rPr>
          <w:rFonts w:hint="eastAsia" w:ascii="仿宋_GB2312" w:hAnsi="仿宋_GB2312" w:eastAsia="仿宋_GB2312" w:cs="仿宋_GB2312"/>
          <w:color w:val="auto"/>
          <w:spacing w:val="5"/>
          <w:sz w:val="32"/>
          <w:szCs w:val="32"/>
          <w:highlight w:val="none"/>
          <w:shd w:val="clear" w:color="auto" w:fill="FFFFFF"/>
        </w:rPr>
        <w:t>立即停止使用与卡地亚国际有限公司（CARTIER INTERNATIONAL AG）“LOVE”系列商品装潢相同或者近似标识的不正当竞争行为；</w:t>
      </w:r>
    </w:p>
    <w:p>
      <w:pPr>
        <w:spacing w:line="520" w:lineRule="exact"/>
        <w:ind w:firstLine="660" w:firstLineChars="200"/>
        <w:rPr>
          <w:rFonts w:hint="eastAsia"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lang w:eastAsia="zh-CN"/>
        </w:rPr>
        <w:t>九</w:t>
      </w:r>
      <w:r>
        <w:rPr>
          <w:rFonts w:hint="eastAsia" w:ascii="仿宋_GB2312" w:hAnsi="仿宋_GB2312" w:eastAsia="仿宋_GB2312" w:cs="仿宋_GB2312"/>
          <w:color w:val="auto"/>
          <w:spacing w:val="5"/>
          <w:sz w:val="32"/>
          <w:szCs w:val="32"/>
          <w:highlight w:val="none"/>
          <w:shd w:val="clear" w:color="auto" w:fill="FFFFFF"/>
        </w:rPr>
        <w:t>、</w:t>
      </w:r>
      <w:r>
        <w:rPr>
          <w:rFonts w:eastAsia="仿宋_GB2312"/>
          <w:color w:val="auto"/>
          <w:kern w:val="0"/>
          <w:sz w:val="32"/>
          <w:szCs w:val="32"/>
          <w:highlight w:val="none"/>
        </w:rPr>
        <w:t>温岭市泽国金玉楼珠宝店</w:t>
      </w:r>
      <w:r>
        <w:rPr>
          <w:rFonts w:hint="eastAsia" w:ascii="仿宋_GB2312" w:hAnsi="仿宋_GB2312" w:eastAsia="仿宋_GB2312" w:cs="仿宋_GB2312"/>
          <w:color w:val="auto"/>
          <w:spacing w:val="5"/>
          <w:sz w:val="32"/>
          <w:szCs w:val="32"/>
          <w:highlight w:val="none"/>
          <w:shd w:val="clear" w:color="auto" w:fill="FFFFFF"/>
        </w:rPr>
        <w:t>立即停止使用与卡地亚国际有限公司（CARTIER INTERNATIONAL AG）“LOVE”系列商品装潢相同或者近似标识的不正当竞争行为；</w:t>
      </w:r>
    </w:p>
    <w:p>
      <w:pPr>
        <w:spacing w:line="520" w:lineRule="exact"/>
        <w:ind w:firstLine="660" w:firstLineChars="200"/>
        <w:rPr>
          <w:rFonts w:hint="eastAsia"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lang w:eastAsia="zh-CN"/>
        </w:rPr>
        <w:t>十</w:t>
      </w:r>
      <w:r>
        <w:rPr>
          <w:rFonts w:hint="eastAsia" w:ascii="仿宋_GB2312" w:hAnsi="仿宋_GB2312" w:eastAsia="仿宋_GB2312" w:cs="仿宋_GB2312"/>
          <w:color w:val="auto"/>
          <w:spacing w:val="5"/>
          <w:sz w:val="32"/>
          <w:szCs w:val="32"/>
          <w:highlight w:val="none"/>
          <w:shd w:val="clear" w:color="auto" w:fill="FFFFFF"/>
        </w:rPr>
        <w:t>、</w:t>
      </w:r>
      <w:r>
        <w:rPr>
          <w:rFonts w:eastAsia="仿宋_GB2312"/>
          <w:color w:val="auto"/>
          <w:kern w:val="0"/>
          <w:sz w:val="32"/>
          <w:szCs w:val="32"/>
          <w:highlight w:val="none"/>
        </w:rPr>
        <w:t>平湖市当湖镇凤祥银屋</w:t>
      </w:r>
      <w:r>
        <w:rPr>
          <w:rFonts w:hint="eastAsia" w:ascii="仿宋_GB2312" w:hAnsi="仿宋_GB2312" w:eastAsia="仿宋_GB2312" w:cs="仿宋_GB2312"/>
          <w:color w:val="auto"/>
          <w:spacing w:val="5"/>
          <w:sz w:val="32"/>
          <w:szCs w:val="32"/>
          <w:highlight w:val="none"/>
          <w:shd w:val="clear" w:color="auto" w:fill="FFFFFF"/>
        </w:rPr>
        <w:t>立即停止使用与卡地亚国际有限公司（CARTIER INTERNATIONAL AG）“LOVE”系列商品装潢相同或者近似标识的不正当竞争行为；</w:t>
      </w:r>
    </w:p>
    <w:p>
      <w:pPr>
        <w:spacing w:line="520" w:lineRule="exact"/>
        <w:ind w:firstLine="660" w:firstLineChars="200"/>
        <w:rPr>
          <w:rFonts w:hint="eastAsia"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lang w:eastAsia="zh-CN"/>
        </w:rPr>
        <w:t>十一</w:t>
      </w:r>
      <w:r>
        <w:rPr>
          <w:rFonts w:hint="eastAsia" w:ascii="仿宋_GB2312" w:hAnsi="仿宋_GB2312" w:eastAsia="仿宋_GB2312" w:cs="仿宋_GB2312"/>
          <w:color w:val="auto"/>
          <w:spacing w:val="5"/>
          <w:sz w:val="32"/>
          <w:szCs w:val="32"/>
          <w:highlight w:val="none"/>
          <w:shd w:val="clear" w:color="auto" w:fill="FFFFFF"/>
        </w:rPr>
        <w:t>、</w:t>
      </w:r>
      <w:r>
        <w:rPr>
          <w:rFonts w:eastAsia="仿宋_GB2312"/>
          <w:color w:val="auto"/>
          <w:kern w:val="0"/>
          <w:sz w:val="32"/>
          <w:szCs w:val="32"/>
          <w:highlight w:val="none"/>
        </w:rPr>
        <w:t>苍南县大福珠宝有限公司</w:t>
      </w:r>
      <w:r>
        <w:rPr>
          <w:rFonts w:hint="eastAsia" w:ascii="仿宋_GB2312" w:hAnsi="仿宋_GB2312" w:eastAsia="仿宋_GB2312" w:cs="仿宋_GB2312"/>
          <w:color w:val="auto"/>
          <w:spacing w:val="5"/>
          <w:sz w:val="32"/>
          <w:szCs w:val="32"/>
          <w:highlight w:val="none"/>
          <w:shd w:val="clear" w:color="auto" w:fill="FFFFFF"/>
        </w:rPr>
        <w:t>立即停止使用与卡地亚国际有限公司（CARTIER INTERNATIONAL AG）“LOVE”系列商品装潢相同或者近似标识的不正当竞争行为；</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lang w:eastAsia="zh-CN"/>
        </w:rPr>
        <w:t>十二</w:t>
      </w:r>
      <w:r>
        <w:rPr>
          <w:rFonts w:hint="eastAsia" w:ascii="仿宋_GB2312" w:hAnsi="仿宋_GB2312" w:eastAsia="仿宋_GB2312" w:cs="仿宋_GB2312"/>
          <w:color w:val="auto"/>
          <w:spacing w:val="5"/>
          <w:sz w:val="32"/>
          <w:szCs w:val="32"/>
          <w:highlight w:val="none"/>
          <w:shd w:val="clear" w:color="auto" w:fill="FFFFFF"/>
        </w:rPr>
        <w:t>、驳回卡地亚国际有限公司（CARTIER INTERNATIONAL AG）的其他诉讼请求。</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lang w:eastAsia="zh-CN"/>
        </w:rPr>
        <w:t>十三</w:t>
      </w:r>
      <w:r>
        <w:rPr>
          <w:rFonts w:hint="eastAsia" w:ascii="仿宋_GB2312" w:hAnsi="仿宋_GB2312" w:eastAsia="仿宋_GB2312" w:cs="仿宋_GB2312"/>
          <w:color w:val="auto"/>
          <w:spacing w:val="5"/>
          <w:sz w:val="32"/>
          <w:szCs w:val="32"/>
          <w:highlight w:val="none"/>
          <w:shd w:val="clear" w:color="auto" w:fill="FFFFFF"/>
        </w:rPr>
        <w:t>、驳回梦金园黄金珠宝集团股份有限公司、山东梦金园珠宝首饰有限公司的上诉请求；</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如未按本判决指定的期间履行给付金钱义务的，应当依照《中华人民共和国民事诉讼法》第二百</w:t>
      </w:r>
      <w:r>
        <w:rPr>
          <w:rFonts w:hint="eastAsia" w:ascii="仿宋_GB2312" w:hAnsi="仿宋_GB2312" w:eastAsia="仿宋_GB2312" w:cs="仿宋_GB2312"/>
          <w:color w:val="auto"/>
          <w:spacing w:val="5"/>
          <w:sz w:val="32"/>
          <w:szCs w:val="32"/>
          <w:highlight w:val="none"/>
          <w:shd w:val="clear" w:color="auto" w:fill="FFFFFF"/>
          <w:lang w:eastAsia="zh-CN"/>
        </w:rPr>
        <w:t>六十</w:t>
      </w:r>
      <w:r>
        <w:rPr>
          <w:rFonts w:hint="eastAsia" w:ascii="仿宋_GB2312" w:hAnsi="仿宋_GB2312" w:eastAsia="仿宋_GB2312" w:cs="仿宋_GB2312"/>
          <w:color w:val="auto"/>
          <w:spacing w:val="5"/>
          <w:sz w:val="32"/>
          <w:szCs w:val="32"/>
          <w:highlight w:val="none"/>
          <w:shd w:val="clear" w:color="auto" w:fill="FFFFFF"/>
        </w:rPr>
        <w:t>条规定，加倍支付迟延履行期间的债务利息。</w:t>
      </w:r>
    </w:p>
    <w:p>
      <w:pPr>
        <w:spacing w:line="520" w:lineRule="exact"/>
        <w:ind w:firstLine="660" w:firstLineChars="200"/>
        <w:rPr>
          <w:rFonts w:ascii="仿宋_GB2312" w:hAnsi="仿宋_GB2312" w:eastAsia="仿宋_GB2312" w:cs="仿宋_GB2312"/>
          <w:color w:val="0000FF"/>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一审案件受理费34400元，由卡地亚国际有限公司（CARTIER INTERNATIONAL AG）负担15200元，由梦金园黄金珠宝集团股份有限公司、山东梦金园珠宝首饰有限公司负担12000元，由平阳县尚丰珠宝行负担2000元，由温岭市泽国金玉楼珠宝店负担2000元，由平湖市当湖镇凤祥银屋负担1200元，由苍南县大福珠宝有限公司负担2000元。二审案件受理费</w:t>
      </w:r>
      <w:r>
        <w:rPr>
          <w:rFonts w:hint="eastAsia" w:ascii="仿宋_GB2312" w:hAnsi="仿宋_GB2312" w:eastAsia="仿宋_GB2312" w:cs="仿宋_GB2312"/>
          <w:color w:val="auto"/>
          <w:spacing w:val="5"/>
          <w:sz w:val="32"/>
          <w:szCs w:val="32"/>
          <w:highlight w:val="none"/>
          <w:shd w:val="clear" w:color="auto" w:fill="FFFFFF"/>
          <w:lang w:val="en-US" w:eastAsia="zh-CN"/>
        </w:rPr>
        <w:t>35660</w:t>
      </w:r>
      <w:r>
        <w:rPr>
          <w:rFonts w:hint="eastAsia" w:ascii="仿宋_GB2312" w:hAnsi="仿宋_GB2312" w:eastAsia="仿宋_GB2312" w:cs="仿宋_GB2312"/>
          <w:color w:val="auto"/>
          <w:spacing w:val="5"/>
          <w:sz w:val="32"/>
          <w:szCs w:val="32"/>
          <w:highlight w:val="none"/>
          <w:shd w:val="clear" w:color="auto" w:fill="FFFFFF"/>
        </w:rPr>
        <w:t>元，由卡地亚国际有限公司（CARTIER INTERNATIONAL AG）负担</w:t>
      </w:r>
      <w:r>
        <w:rPr>
          <w:rFonts w:hint="eastAsia" w:ascii="仿宋_GB2312" w:hAnsi="仿宋_GB2312" w:eastAsia="仿宋_GB2312" w:cs="仿宋_GB2312"/>
          <w:color w:val="auto"/>
          <w:spacing w:val="5"/>
          <w:sz w:val="32"/>
          <w:szCs w:val="32"/>
          <w:highlight w:val="none"/>
          <w:shd w:val="clear" w:color="auto" w:fill="FFFFFF"/>
          <w:lang w:val="en-US" w:eastAsia="zh-CN"/>
        </w:rPr>
        <w:t>30000</w:t>
      </w:r>
      <w:r>
        <w:rPr>
          <w:rFonts w:hint="eastAsia" w:ascii="仿宋_GB2312" w:hAnsi="仿宋_GB2312" w:eastAsia="仿宋_GB2312" w:cs="仿宋_GB2312"/>
          <w:color w:val="auto"/>
          <w:spacing w:val="5"/>
          <w:sz w:val="32"/>
          <w:szCs w:val="32"/>
          <w:highlight w:val="none"/>
          <w:shd w:val="clear" w:color="auto" w:fill="FFFFFF"/>
        </w:rPr>
        <w:t>元，由梦金园黄金珠宝集团股份有限公司、山东梦金园珠宝首饰有限公司负担</w:t>
      </w:r>
      <w:r>
        <w:rPr>
          <w:rFonts w:hint="eastAsia" w:ascii="仿宋_GB2312" w:hAnsi="仿宋_GB2312" w:eastAsia="仿宋_GB2312" w:cs="仿宋_GB2312"/>
          <w:color w:val="auto"/>
          <w:spacing w:val="5"/>
          <w:sz w:val="32"/>
          <w:szCs w:val="32"/>
          <w:highlight w:val="none"/>
          <w:shd w:val="clear" w:color="auto" w:fill="FFFFFF"/>
          <w:lang w:val="en-US" w:eastAsia="zh-CN"/>
        </w:rPr>
        <w:t>5660</w:t>
      </w:r>
      <w:r>
        <w:rPr>
          <w:rFonts w:hint="eastAsia" w:ascii="仿宋_GB2312" w:hAnsi="仿宋_GB2312" w:eastAsia="仿宋_GB2312" w:cs="仿宋_GB2312"/>
          <w:color w:val="auto"/>
          <w:spacing w:val="5"/>
          <w:sz w:val="32"/>
          <w:szCs w:val="32"/>
          <w:highlight w:val="none"/>
          <w:shd w:val="clear" w:color="auto" w:fill="FFFFFF"/>
        </w:rPr>
        <w:t>元。</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本判决为终审判决。</w:t>
      </w:r>
    </w:p>
    <w:p>
      <w:pPr>
        <w:spacing w:line="520" w:lineRule="exact"/>
        <w:ind w:firstLine="660" w:firstLineChars="200"/>
        <w:jc w:val="right"/>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 xml:space="preserve"> 审  判  长  黄砚丽</w:t>
      </w:r>
    </w:p>
    <w:p>
      <w:pPr>
        <w:spacing w:line="520" w:lineRule="exact"/>
        <w:ind w:firstLine="660" w:firstLineChars="200"/>
        <w:jc w:val="right"/>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审  判  员  董声洋</w:t>
      </w:r>
    </w:p>
    <w:p>
      <w:pPr>
        <w:spacing w:line="520" w:lineRule="exact"/>
        <w:ind w:firstLine="660" w:firstLineChars="200"/>
        <w:jc w:val="right"/>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审  判  员  王  倩</w:t>
      </w:r>
    </w:p>
    <w:p>
      <w:pPr>
        <w:spacing w:line="520" w:lineRule="exact"/>
        <w:ind w:firstLine="660" w:firstLineChars="200"/>
        <w:jc w:val="right"/>
        <w:rPr>
          <w:rFonts w:ascii="仿宋_GB2312" w:hAnsi="仿宋_GB2312" w:eastAsia="仿宋_GB2312" w:cs="仿宋_GB2312"/>
          <w:color w:val="auto"/>
          <w:spacing w:val="5"/>
          <w:sz w:val="32"/>
          <w:szCs w:val="32"/>
          <w:highlight w:val="none"/>
          <w:shd w:val="clear" w:color="auto" w:fill="FFFFFF"/>
        </w:rPr>
      </w:pPr>
    </w:p>
    <w:p>
      <w:pPr>
        <w:spacing w:line="520" w:lineRule="exact"/>
        <w:ind w:firstLine="660" w:firstLineChars="200"/>
        <w:jc w:val="right"/>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二</w:t>
      </w:r>
      <w:r>
        <w:rPr>
          <w:rFonts w:hint="eastAsia" w:ascii="仿宋_GB2312" w:hAnsi="仿宋_GB2312" w:eastAsia="仿宋_GB2312" w:cs="仿宋_GB2312"/>
          <w:color w:val="auto"/>
          <w:spacing w:val="5"/>
          <w:sz w:val="32"/>
          <w:szCs w:val="32"/>
          <w:highlight w:val="none"/>
          <w:shd w:val="clear" w:color="auto" w:fill="FFFFFF"/>
          <w:lang w:eastAsia="zh-CN"/>
        </w:rPr>
        <w:t>〇</w:t>
      </w:r>
      <w:r>
        <w:rPr>
          <w:rFonts w:hint="eastAsia" w:ascii="仿宋_GB2312" w:hAnsi="仿宋_GB2312" w:eastAsia="仿宋_GB2312" w:cs="仿宋_GB2312"/>
          <w:color w:val="auto"/>
          <w:spacing w:val="5"/>
          <w:sz w:val="32"/>
          <w:szCs w:val="32"/>
          <w:highlight w:val="none"/>
          <w:shd w:val="clear" w:color="auto" w:fill="FFFFFF"/>
        </w:rPr>
        <w:t>二</w:t>
      </w:r>
      <w:r>
        <w:rPr>
          <w:rFonts w:hint="eastAsia" w:ascii="仿宋_GB2312" w:hAnsi="仿宋_GB2312" w:eastAsia="仿宋_GB2312" w:cs="仿宋_GB2312"/>
          <w:color w:val="auto"/>
          <w:spacing w:val="5"/>
          <w:sz w:val="32"/>
          <w:szCs w:val="32"/>
          <w:highlight w:val="none"/>
          <w:shd w:val="clear" w:color="auto" w:fill="FFFFFF"/>
          <w:lang w:eastAsia="zh-CN"/>
        </w:rPr>
        <w:t>二</w:t>
      </w:r>
      <w:r>
        <w:rPr>
          <w:rFonts w:hint="eastAsia" w:ascii="仿宋_GB2312" w:hAnsi="仿宋_GB2312" w:eastAsia="仿宋_GB2312" w:cs="仿宋_GB2312"/>
          <w:color w:val="auto"/>
          <w:spacing w:val="5"/>
          <w:sz w:val="32"/>
          <w:szCs w:val="32"/>
          <w:highlight w:val="none"/>
          <w:shd w:val="clear" w:color="auto" w:fill="FFFFFF"/>
        </w:rPr>
        <w:t>年四月</w:t>
      </w:r>
      <w:r>
        <w:rPr>
          <w:rFonts w:hint="eastAsia" w:ascii="仿宋_GB2312" w:hAnsi="仿宋_GB2312" w:eastAsia="仿宋_GB2312" w:cs="仿宋_GB2312"/>
          <w:color w:val="auto"/>
          <w:spacing w:val="5"/>
          <w:sz w:val="32"/>
          <w:szCs w:val="32"/>
          <w:highlight w:val="none"/>
          <w:shd w:val="clear" w:color="auto" w:fill="FFFFFF"/>
          <w:lang w:eastAsia="zh-CN"/>
        </w:rPr>
        <w:t>十三</w:t>
      </w:r>
      <w:r>
        <w:rPr>
          <w:rFonts w:hint="eastAsia" w:ascii="仿宋_GB2312" w:hAnsi="仿宋_GB2312" w:eastAsia="仿宋_GB2312" w:cs="仿宋_GB2312"/>
          <w:color w:val="auto"/>
          <w:spacing w:val="5"/>
          <w:sz w:val="32"/>
          <w:szCs w:val="32"/>
          <w:highlight w:val="none"/>
          <w:shd w:val="clear" w:color="auto" w:fill="FFFFFF"/>
        </w:rPr>
        <w:t>日</w:t>
      </w:r>
    </w:p>
    <w:p>
      <w:pPr>
        <w:spacing w:line="520" w:lineRule="exact"/>
        <w:ind w:firstLine="660" w:firstLineChars="200"/>
        <w:jc w:val="right"/>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法官助理   张军强</w:t>
      </w:r>
    </w:p>
    <w:p>
      <w:pPr>
        <w:spacing w:line="520" w:lineRule="exact"/>
        <w:ind w:firstLine="660" w:firstLineChars="200"/>
        <w:jc w:val="right"/>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书 记 员   马翠翠</w:t>
      </w:r>
    </w:p>
    <w:p>
      <w:pPr>
        <w:spacing w:line="520" w:lineRule="exact"/>
        <w:ind w:firstLine="660" w:firstLineChars="200"/>
        <w:jc w:val="right"/>
        <w:rPr>
          <w:rFonts w:ascii="仿宋_GB2312" w:hAnsi="仿宋_GB2312" w:eastAsia="仿宋_GB2312" w:cs="仿宋_GB2312"/>
          <w:color w:val="auto"/>
          <w:spacing w:val="5"/>
          <w:sz w:val="32"/>
          <w:szCs w:val="32"/>
          <w:highlight w:val="none"/>
          <w:shd w:val="clear" w:color="auto" w:fill="FFFFFF"/>
        </w:rPr>
      </w:pP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附：本裁判文书所依据法律规定的具体条文</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1</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《中华人民共和国涉外民事关系法律适用法》第四十八条：知识产权的归属和内容，适用被请求保护地法律。</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2</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《中华人民共和国涉外民事关系法律适用法》第五十条：知识产权的侵权责任，适用被请求保护地法律，当事人也可以在侵权行为发生后协议选择适用法院地法律。</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3</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《中华人民共和国侵权责任法》第八条：二人以上共同实施侵权行为，造成他人损害的，应当承担连带责任。</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4．《中华人民共和国商标法》第五十七条：有下列行为之一的，均属侵犯注册商标专用权：（一）未经商标注册人的许可，在同一种商品上使用与其注册商标相同的商标的；（二）未经商标注册人的许可，在同一种商品上使用与其注册商标近似的商标，或者在类似商品上使用与其注册商标相同或者近似的商标，容易导致混淆的；（三）销售侵犯注册商标专用权的商品的；（四）伪造、擅自制造他人注册商标标识或者销售伪造、擅自制造的注册商标标识的；（五）未经商标注册人同意，更换其注册商标并将该更换商标的商品又投入市场的；（六）故意为侵犯他人商标专用权行为提供便利条件，帮助他人实施侵犯商标专用权行为的；（七）给他人的注册商标专用权造成其他损害的。</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5．《中华人民共和国反不正当竞争法》第六条</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lang w:val="en-US" w:eastAsia="zh-CN"/>
        </w:rPr>
        <w:t>经营者不得实施下列混淆行为，引人误认为是他人商品或者与他人存在特定联系：（一）擅自使用与他人有一定影响的商品名称、包装、装潢等相同或者近似的标识；（二）擅自使用他人有一定影响的企业名称（包括简称、字号等）、社会组织名称（包括简称等）、姓名（包括笔名、艺名、译名等）；（三）擅自使用他人有一定影响的域名主体部分、网站名称、网页等；（四）其他足以引人误认为是他人商品或者与他人存在特定联系的混淆行为。</w:t>
      </w:r>
    </w:p>
    <w:p>
      <w:pPr>
        <w:spacing w:line="520" w:lineRule="exact"/>
        <w:ind w:firstLine="660" w:firstLineChars="200"/>
        <w:rPr>
          <w:rFonts w:hint="eastAsia"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rPr>
        <w:t>6．《最高人民法院关于适用〈中华人民共和国反不正当竞争法〉若干问题的解释》第十四条</w:t>
      </w:r>
      <w:r>
        <w:rPr>
          <w:rFonts w:hint="eastAsia" w:ascii="仿宋_GB2312" w:hAnsi="仿宋_GB2312" w:eastAsia="仿宋_GB2312" w:cs="仿宋_GB2312"/>
          <w:color w:val="auto"/>
          <w:spacing w:val="5"/>
          <w:sz w:val="32"/>
          <w:szCs w:val="32"/>
          <w:highlight w:val="none"/>
          <w:shd w:val="clear" w:color="auto" w:fill="FFFFFF"/>
          <w:lang w:eastAsia="zh-CN"/>
        </w:rPr>
        <w:t>：</w:t>
      </w:r>
      <w:r>
        <w:rPr>
          <w:rFonts w:hint="eastAsia" w:ascii="仿宋_GB2312" w:hAnsi="仿宋_GB2312" w:eastAsia="仿宋_GB2312" w:cs="仿宋_GB2312"/>
          <w:color w:val="auto"/>
          <w:spacing w:val="5"/>
          <w:sz w:val="32"/>
          <w:szCs w:val="32"/>
          <w:highlight w:val="none"/>
          <w:shd w:val="clear" w:color="auto" w:fill="FFFFFF"/>
        </w:rPr>
        <w:t>经营者销售带有违反反不正当竞争法第六条规定的标识的商品，引人误认为是他人商品或者与他人存在特定联系，当事人主张构成反不正当竞争法第六条规定的情形的，人民法院应予支持。</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r>
        <w:rPr>
          <w:rFonts w:hint="eastAsia" w:ascii="仿宋_GB2312" w:hAnsi="仿宋_GB2312" w:eastAsia="仿宋_GB2312" w:cs="仿宋_GB2312"/>
          <w:color w:val="auto"/>
          <w:spacing w:val="5"/>
          <w:sz w:val="32"/>
          <w:szCs w:val="32"/>
          <w:highlight w:val="none"/>
          <w:shd w:val="clear" w:color="auto" w:fill="FFFFFF"/>
          <w:lang w:val="en-US" w:eastAsia="zh-CN"/>
        </w:rPr>
        <w:t>7．</w:t>
      </w:r>
      <w:r>
        <w:rPr>
          <w:rFonts w:hint="eastAsia" w:ascii="仿宋_GB2312" w:hAnsi="仿宋_GB2312" w:eastAsia="仿宋_GB2312" w:cs="仿宋_GB2312"/>
          <w:color w:val="auto"/>
          <w:spacing w:val="5"/>
          <w:sz w:val="32"/>
          <w:szCs w:val="32"/>
          <w:highlight w:val="none"/>
          <w:shd w:val="clear" w:color="auto" w:fill="FFFFFF"/>
        </w:rPr>
        <w:t>《中华人民共和国民事诉讼法》第一百七十条第一款第二项：第二审人民法院对上诉案件，经过审理，按照下列情形，分别处理：（二）原判决、裁定认定事实错误或者适用法律错误的，以判决、裁定方式依法改判、撤销或者变更。</w:t>
      </w: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p>
    <w:p>
      <w:pPr>
        <w:spacing w:line="520" w:lineRule="exact"/>
        <w:ind w:firstLine="660" w:firstLineChars="200"/>
        <w:rPr>
          <w:rFonts w:ascii="仿宋_GB2312" w:hAnsi="仿宋_GB2312" w:eastAsia="仿宋_GB2312" w:cs="仿宋_GB2312"/>
          <w:color w:val="auto"/>
          <w:spacing w:val="5"/>
          <w:sz w:val="32"/>
          <w:szCs w:val="32"/>
          <w:highlight w:val="none"/>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Kcr6NjUAQAApgMAAA4AAAAAAAAAAQAgAAAAHgEA&#10;AGRycy9lMm9Eb2MueG1sUEsFBgAAAAAGAAYAWQEAAGQFAAAAAA==&#10;">
              <v:fill on="f" focussize="0,0"/>
              <v:stroke on="f"/>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4EB06F"/>
    <w:multiLevelType w:val="singleLevel"/>
    <w:tmpl w:val="624EB06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6256817000006E25" w:val=" "/>
    <w:docVar w:name="commondata" w:val="eyJoZGlkIjoiNTg0ODVjMDZkMGU1MTFiZDUzNGNiYzYwMTA0MzRiMmQifQ=="/>
  </w:docVars>
  <w:rsids>
    <w:rsidRoot w:val="00954DD2"/>
    <w:rsid w:val="00294608"/>
    <w:rsid w:val="00737D94"/>
    <w:rsid w:val="00954DD2"/>
    <w:rsid w:val="00991815"/>
    <w:rsid w:val="00E92777"/>
    <w:rsid w:val="013F7785"/>
    <w:rsid w:val="01443632"/>
    <w:rsid w:val="01974459"/>
    <w:rsid w:val="019923DE"/>
    <w:rsid w:val="019E77A3"/>
    <w:rsid w:val="019F4CD0"/>
    <w:rsid w:val="01F77EF2"/>
    <w:rsid w:val="02233BA2"/>
    <w:rsid w:val="02B03510"/>
    <w:rsid w:val="03C36EE5"/>
    <w:rsid w:val="05363FAE"/>
    <w:rsid w:val="060D7A79"/>
    <w:rsid w:val="060F6E4D"/>
    <w:rsid w:val="0671429C"/>
    <w:rsid w:val="07B54E50"/>
    <w:rsid w:val="08825682"/>
    <w:rsid w:val="0946627D"/>
    <w:rsid w:val="09517EB6"/>
    <w:rsid w:val="098961F9"/>
    <w:rsid w:val="09D77E11"/>
    <w:rsid w:val="0A392580"/>
    <w:rsid w:val="0AD64E8F"/>
    <w:rsid w:val="0B1C51BA"/>
    <w:rsid w:val="0B2C1755"/>
    <w:rsid w:val="0C050216"/>
    <w:rsid w:val="0C710FEF"/>
    <w:rsid w:val="0D694E4B"/>
    <w:rsid w:val="0E7F6340"/>
    <w:rsid w:val="0E8947E1"/>
    <w:rsid w:val="0EDE591C"/>
    <w:rsid w:val="0F154B03"/>
    <w:rsid w:val="0F20266B"/>
    <w:rsid w:val="0F5C10FB"/>
    <w:rsid w:val="0FC71226"/>
    <w:rsid w:val="101A20AD"/>
    <w:rsid w:val="10DA0AF9"/>
    <w:rsid w:val="11207752"/>
    <w:rsid w:val="118E5C9A"/>
    <w:rsid w:val="11F81D3B"/>
    <w:rsid w:val="1202125B"/>
    <w:rsid w:val="123A16C0"/>
    <w:rsid w:val="124C493D"/>
    <w:rsid w:val="128F5386"/>
    <w:rsid w:val="12B07EE8"/>
    <w:rsid w:val="13071C36"/>
    <w:rsid w:val="13770463"/>
    <w:rsid w:val="13FD309A"/>
    <w:rsid w:val="140F3D22"/>
    <w:rsid w:val="149C4D15"/>
    <w:rsid w:val="14D62B42"/>
    <w:rsid w:val="15251B20"/>
    <w:rsid w:val="154A6ACE"/>
    <w:rsid w:val="15A8161E"/>
    <w:rsid w:val="16184F30"/>
    <w:rsid w:val="163452C3"/>
    <w:rsid w:val="164F5F88"/>
    <w:rsid w:val="16931F94"/>
    <w:rsid w:val="1701147A"/>
    <w:rsid w:val="1702129E"/>
    <w:rsid w:val="170C59DF"/>
    <w:rsid w:val="171B1A77"/>
    <w:rsid w:val="172C541C"/>
    <w:rsid w:val="177378B5"/>
    <w:rsid w:val="1774338D"/>
    <w:rsid w:val="181844A7"/>
    <w:rsid w:val="1A28498D"/>
    <w:rsid w:val="1A554479"/>
    <w:rsid w:val="1A7C0248"/>
    <w:rsid w:val="1BFA49E3"/>
    <w:rsid w:val="1CC5329B"/>
    <w:rsid w:val="1DB3739A"/>
    <w:rsid w:val="1DB63B19"/>
    <w:rsid w:val="1DE7326A"/>
    <w:rsid w:val="1E197029"/>
    <w:rsid w:val="1E2F2E04"/>
    <w:rsid w:val="1E6F0373"/>
    <w:rsid w:val="1E82654B"/>
    <w:rsid w:val="1ECD1118"/>
    <w:rsid w:val="1F105977"/>
    <w:rsid w:val="1F115D13"/>
    <w:rsid w:val="1F266497"/>
    <w:rsid w:val="1F43276B"/>
    <w:rsid w:val="1F4E100D"/>
    <w:rsid w:val="1FD7099B"/>
    <w:rsid w:val="206E2F6D"/>
    <w:rsid w:val="2071399D"/>
    <w:rsid w:val="2082571E"/>
    <w:rsid w:val="21332CB3"/>
    <w:rsid w:val="218F0B03"/>
    <w:rsid w:val="219530CD"/>
    <w:rsid w:val="219B0071"/>
    <w:rsid w:val="219D64DE"/>
    <w:rsid w:val="226B223E"/>
    <w:rsid w:val="22EC176E"/>
    <w:rsid w:val="23366315"/>
    <w:rsid w:val="23F90809"/>
    <w:rsid w:val="245E5E72"/>
    <w:rsid w:val="24820B0B"/>
    <w:rsid w:val="24BE6F62"/>
    <w:rsid w:val="25167888"/>
    <w:rsid w:val="253F48A9"/>
    <w:rsid w:val="25481DAB"/>
    <w:rsid w:val="255567C7"/>
    <w:rsid w:val="262F38D0"/>
    <w:rsid w:val="263A560A"/>
    <w:rsid w:val="263F4A6E"/>
    <w:rsid w:val="2644249A"/>
    <w:rsid w:val="267272D7"/>
    <w:rsid w:val="267B5126"/>
    <w:rsid w:val="26EC0DF3"/>
    <w:rsid w:val="272357BF"/>
    <w:rsid w:val="2784724C"/>
    <w:rsid w:val="27F17E69"/>
    <w:rsid w:val="28253F3D"/>
    <w:rsid w:val="292A820D"/>
    <w:rsid w:val="29B73825"/>
    <w:rsid w:val="2A4223E8"/>
    <w:rsid w:val="2A613636"/>
    <w:rsid w:val="2A615536"/>
    <w:rsid w:val="2A656B54"/>
    <w:rsid w:val="2AC61116"/>
    <w:rsid w:val="2B1E1096"/>
    <w:rsid w:val="2B453F3C"/>
    <w:rsid w:val="2B62573A"/>
    <w:rsid w:val="2B803269"/>
    <w:rsid w:val="2BCF12FA"/>
    <w:rsid w:val="2BFF2F21"/>
    <w:rsid w:val="2C34517C"/>
    <w:rsid w:val="2D3463F0"/>
    <w:rsid w:val="2D656075"/>
    <w:rsid w:val="2D7D20B8"/>
    <w:rsid w:val="2D7E2066"/>
    <w:rsid w:val="2E013259"/>
    <w:rsid w:val="2F1853B0"/>
    <w:rsid w:val="2F2F06BB"/>
    <w:rsid w:val="2F6F3EE5"/>
    <w:rsid w:val="2FA306D0"/>
    <w:rsid w:val="2FEF40E2"/>
    <w:rsid w:val="300A4970"/>
    <w:rsid w:val="30E759E6"/>
    <w:rsid w:val="3101639B"/>
    <w:rsid w:val="3128435E"/>
    <w:rsid w:val="314E6A2E"/>
    <w:rsid w:val="31E0080C"/>
    <w:rsid w:val="31EC2DD2"/>
    <w:rsid w:val="326B4212"/>
    <w:rsid w:val="32E71728"/>
    <w:rsid w:val="33397B41"/>
    <w:rsid w:val="337E2D77"/>
    <w:rsid w:val="342363C1"/>
    <w:rsid w:val="350671EF"/>
    <w:rsid w:val="35AE6738"/>
    <w:rsid w:val="35BB5D1B"/>
    <w:rsid w:val="35E90729"/>
    <w:rsid w:val="35E97C3F"/>
    <w:rsid w:val="3695329F"/>
    <w:rsid w:val="36E1649F"/>
    <w:rsid w:val="373C455C"/>
    <w:rsid w:val="37E72DEC"/>
    <w:rsid w:val="37FC6771"/>
    <w:rsid w:val="38225697"/>
    <w:rsid w:val="3849036D"/>
    <w:rsid w:val="386A139B"/>
    <w:rsid w:val="38C827F9"/>
    <w:rsid w:val="39957DD6"/>
    <w:rsid w:val="39994B65"/>
    <w:rsid w:val="3A0C0F40"/>
    <w:rsid w:val="3AF874A8"/>
    <w:rsid w:val="3AFF61BF"/>
    <w:rsid w:val="3B03132F"/>
    <w:rsid w:val="3B2D6563"/>
    <w:rsid w:val="3B316702"/>
    <w:rsid w:val="3B9E3165"/>
    <w:rsid w:val="3BF70D41"/>
    <w:rsid w:val="3BFF25AC"/>
    <w:rsid w:val="3C2012D1"/>
    <w:rsid w:val="3C904A0F"/>
    <w:rsid w:val="3CAA41F1"/>
    <w:rsid w:val="3CB05C83"/>
    <w:rsid w:val="3D1B4674"/>
    <w:rsid w:val="3DA574B9"/>
    <w:rsid w:val="3E062259"/>
    <w:rsid w:val="3E7120D2"/>
    <w:rsid w:val="3EAE69AE"/>
    <w:rsid w:val="3ED1548E"/>
    <w:rsid w:val="3F280853"/>
    <w:rsid w:val="3F9506EE"/>
    <w:rsid w:val="3FC929DF"/>
    <w:rsid w:val="3FED2BF7"/>
    <w:rsid w:val="3FEE6A46"/>
    <w:rsid w:val="3FFE8C4D"/>
    <w:rsid w:val="40AC2119"/>
    <w:rsid w:val="40B65434"/>
    <w:rsid w:val="40BC095F"/>
    <w:rsid w:val="412616B5"/>
    <w:rsid w:val="417269B5"/>
    <w:rsid w:val="41810FFF"/>
    <w:rsid w:val="42D05B35"/>
    <w:rsid w:val="435270F4"/>
    <w:rsid w:val="43AB6A6C"/>
    <w:rsid w:val="43E46172"/>
    <w:rsid w:val="448F562E"/>
    <w:rsid w:val="4491216A"/>
    <w:rsid w:val="453629A6"/>
    <w:rsid w:val="45905185"/>
    <w:rsid w:val="45D27EFC"/>
    <w:rsid w:val="4611262C"/>
    <w:rsid w:val="46B26293"/>
    <w:rsid w:val="46BB6910"/>
    <w:rsid w:val="470E3B83"/>
    <w:rsid w:val="47215F03"/>
    <w:rsid w:val="477737BE"/>
    <w:rsid w:val="47DE2BD7"/>
    <w:rsid w:val="47F52BCC"/>
    <w:rsid w:val="47F829F9"/>
    <w:rsid w:val="48BF02F5"/>
    <w:rsid w:val="48CF12B1"/>
    <w:rsid w:val="49272CD3"/>
    <w:rsid w:val="493B0721"/>
    <w:rsid w:val="49473BDB"/>
    <w:rsid w:val="497B07C2"/>
    <w:rsid w:val="49A33DED"/>
    <w:rsid w:val="49D17554"/>
    <w:rsid w:val="49D43C57"/>
    <w:rsid w:val="4A275222"/>
    <w:rsid w:val="4B55608A"/>
    <w:rsid w:val="4B702660"/>
    <w:rsid w:val="4BB64205"/>
    <w:rsid w:val="4BBA7FCB"/>
    <w:rsid w:val="4BFCE6CE"/>
    <w:rsid w:val="4C0E2DF4"/>
    <w:rsid w:val="4C2C6842"/>
    <w:rsid w:val="4C433D55"/>
    <w:rsid w:val="4CE86ED9"/>
    <w:rsid w:val="4D4C6AB3"/>
    <w:rsid w:val="4D77130F"/>
    <w:rsid w:val="4D7C4FB1"/>
    <w:rsid w:val="4D9771DC"/>
    <w:rsid w:val="4DB97505"/>
    <w:rsid w:val="4DBBF834"/>
    <w:rsid w:val="4E4C7E58"/>
    <w:rsid w:val="4E891841"/>
    <w:rsid w:val="4F1C6613"/>
    <w:rsid w:val="4F430EC7"/>
    <w:rsid w:val="4F804A74"/>
    <w:rsid w:val="50B635B8"/>
    <w:rsid w:val="50CB07D6"/>
    <w:rsid w:val="50F711C0"/>
    <w:rsid w:val="50FE7F16"/>
    <w:rsid w:val="510E6C01"/>
    <w:rsid w:val="5194262D"/>
    <w:rsid w:val="51C65211"/>
    <w:rsid w:val="52284C46"/>
    <w:rsid w:val="524411F8"/>
    <w:rsid w:val="53D531F7"/>
    <w:rsid w:val="53FD8984"/>
    <w:rsid w:val="547D5B3D"/>
    <w:rsid w:val="54A158F7"/>
    <w:rsid w:val="54C11802"/>
    <w:rsid w:val="54E67A01"/>
    <w:rsid w:val="55713A5E"/>
    <w:rsid w:val="55A05F8E"/>
    <w:rsid w:val="560F5FE3"/>
    <w:rsid w:val="56163B7A"/>
    <w:rsid w:val="56847663"/>
    <w:rsid w:val="56BC7C07"/>
    <w:rsid w:val="56D87387"/>
    <w:rsid w:val="576F06FE"/>
    <w:rsid w:val="577B16B4"/>
    <w:rsid w:val="57962472"/>
    <w:rsid w:val="57C7089D"/>
    <w:rsid w:val="58820296"/>
    <w:rsid w:val="589C0F60"/>
    <w:rsid w:val="59AC6DBC"/>
    <w:rsid w:val="5A8A10F1"/>
    <w:rsid w:val="5B165BD7"/>
    <w:rsid w:val="5B211ACF"/>
    <w:rsid w:val="5B673DD9"/>
    <w:rsid w:val="5BCEECEA"/>
    <w:rsid w:val="5C5D3719"/>
    <w:rsid w:val="5C710DB6"/>
    <w:rsid w:val="5CEC0C35"/>
    <w:rsid w:val="5CEE54CF"/>
    <w:rsid w:val="5CEF83F5"/>
    <w:rsid w:val="5D2973CB"/>
    <w:rsid w:val="5D714F11"/>
    <w:rsid w:val="5D8A7915"/>
    <w:rsid w:val="5DBF473A"/>
    <w:rsid w:val="5DC54701"/>
    <w:rsid w:val="5DD5F10C"/>
    <w:rsid w:val="5E33746E"/>
    <w:rsid w:val="5EE6727B"/>
    <w:rsid w:val="5FA4731E"/>
    <w:rsid w:val="60D1014B"/>
    <w:rsid w:val="60D66C2C"/>
    <w:rsid w:val="61251DAB"/>
    <w:rsid w:val="625739D6"/>
    <w:rsid w:val="62A75464"/>
    <w:rsid w:val="634F56CD"/>
    <w:rsid w:val="63917FAA"/>
    <w:rsid w:val="63C2296E"/>
    <w:rsid w:val="642E4775"/>
    <w:rsid w:val="642F2FDF"/>
    <w:rsid w:val="64431CBA"/>
    <w:rsid w:val="652859DF"/>
    <w:rsid w:val="654B6A53"/>
    <w:rsid w:val="658E3A72"/>
    <w:rsid w:val="65976B64"/>
    <w:rsid w:val="65BD6F78"/>
    <w:rsid w:val="65BE1462"/>
    <w:rsid w:val="6625391D"/>
    <w:rsid w:val="66534746"/>
    <w:rsid w:val="6678188B"/>
    <w:rsid w:val="66C84C2C"/>
    <w:rsid w:val="66DB6CF6"/>
    <w:rsid w:val="67A41020"/>
    <w:rsid w:val="67AA674E"/>
    <w:rsid w:val="68560161"/>
    <w:rsid w:val="68566EBC"/>
    <w:rsid w:val="68BF3A32"/>
    <w:rsid w:val="691A5730"/>
    <w:rsid w:val="69CF0AC4"/>
    <w:rsid w:val="69E60906"/>
    <w:rsid w:val="6A2E6A29"/>
    <w:rsid w:val="6A3F2536"/>
    <w:rsid w:val="6A842119"/>
    <w:rsid w:val="6AB34B66"/>
    <w:rsid w:val="6AF67A64"/>
    <w:rsid w:val="6BBD7EBA"/>
    <w:rsid w:val="6BD044C9"/>
    <w:rsid w:val="6D7F319D"/>
    <w:rsid w:val="6DBDA4EB"/>
    <w:rsid w:val="6DE979A1"/>
    <w:rsid w:val="6DF8463D"/>
    <w:rsid w:val="6E4D4CBC"/>
    <w:rsid w:val="6E794948"/>
    <w:rsid w:val="6F1A4122"/>
    <w:rsid w:val="6F5C4C81"/>
    <w:rsid w:val="6FE31092"/>
    <w:rsid w:val="6FEF84C0"/>
    <w:rsid w:val="705712E3"/>
    <w:rsid w:val="709042D1"/>
    <w:rsid w:val="70B17C1E"/>
    <w:rsid w:val="71012130"/>
    <w:rsid w:val="71186ABB"/>
    <w:rsid w:val="71413CAD"/>
    <w:rsid w:val="716D13C4"/>
    <w:rsid w:val="724346FA"/>
    <w:rsid w:val="72674467"/>
    <w:rsid w:val="7275229B"/>
    <w:rsid w:val="72A44F79"/>
    <w:rsid w:val="731304C0"/>
    <w:rsid w:val="73286E42"/>
    <w:rsid w:val="736E1594"/>
    <w:rsid w:val="73D37AD9"/>
    <w:rsid w:val="74922673"/>
    <w:rsid w:val="75822221"/>
    <w:rsid w:val="759A5DAC"/>
    <w:rsid w:val="75A13E39"/>
    <w:rsid w:val="75AB50FF"/>
    <w:rsid w:val="75BD04F5"/>
    <w:rsid w:val="75D1FF3A"/>
    <w:rsid w:val="75DC65A7"/>
    <w:rsid w:val="75EE1017"/>
    <w:rsid w:val="75EFC273"/>
    <w:rsid w:val="76167053"/>
    <w:rsid w:val="76DF4AEB"/>
    <w:rsid w:val="76F51F2D"/>
    <w:rsid w:val="76FF9A71"/>
    <w:rsid w:val="77080EF5"/>
    <w:rsid w:val="773E5DBA"/>
    <w:rsid w:val="776F8370"/>
    <w:rsid w:val="779FCD12"/>
    <w:rsid w:val="77B1C5AE"/>
    <w:rsid w:val="77EF8147"/>
    <w:rsid w:val="783F6C75"/>
    <w:rsid w:val="78BE5601"/>
    <w:rsid w:val="78F65580"/>
    <w:rsid w:val="79004E8D"/>
    <w:rsid w:val="79586BB6"/>
    <w:rsid w:val="7A097734"/>
    <w:rsid w:val="7A3F1BD8"/>
    <w:rsid w:val="7A51169C"/>
    <w:rsid w:val="7B7D1EDD"/>
    <w:rsid w:val="7BD60D63"/>
    <w:rsid w:val="7BFE7C6F"/>
    <w:rsid w:val="7C052F0E"/>
    <w:rsid w:val="7CF50141"/>
    <w:rsid w:val="7CF70ED2"/>
    <w:rsid w:val="7CFFC000"/>
    <w:rsid w:val="7DEB4628"/>
    <w:rsid w:val="7DFF211E"/>
    <w:rsid w:val="7E9A559A"/>
    <w:rsid w:val="7EA82FA1"/>
    <w:rsid w:val="7EAD09DA"/>
    <w:rsid w:val="7EC31411"/>
    <w:rsid w:val="7EC82932"/>
    <w:rsid w:val="7EFF05E6"/>
    <w:rsid w:val="7FCD2014"/>
    <w:rsid w:val="7FDBD17F"/>
    <w:rsid w:val="7FF9EE75"/>
    <w:rsid w:val="7FFB7139"/>
    <w:rsid w:val="7FFD082B"/>
    <w:rsid w:val="7FFF3105"/>
    <w:rsid w:val="8771C8A0"/>
    <w:rsid w:val="93DB961E"/>
    <w:rsid w:val="9F7D078C"/>
    <w:rsid w:val="AE87C301"/>
    <w:rsid w:val="B6FF14FC"/>
    <w:rsid w:val="B76FCB23"/>
    <w:rsid w:val="B7BE6FA1"/>
    <w:rsid w:val="B7EF589C"/>
    <w:rsid w:val="BBB6BA2F"/>
    <w:rsid w:val="BD3D1C5B"/>
    <w:rsid w:val="BEFBAA07"/>
    <w:rsid w:val="BF733621"/>
    <w:rsid w:val="BFFEF1FF"/>
    <w:rsid w:val="BFFF836A"/>
    <w:rsid w:val="BFFF888C"/>
    <w:rsid w:val="CEDE0E53"/>
    <w:rsid w:val="CF76EC80"/>
    <w:rsid w:val="CFEF8706"/>
    <w:rsid w:val="D6BF6B3D"/>
    <w:rsid w:val="D71E0FDA"/>
    <w:rsid w:val="D7F53E6D"/>
    <w:rsid w:val="DB7FDC4B"/>
    <w:rsid w:val="DBFFCDA4"/>
    <w:rsid w:val="DCBFFCC0"/>
    <w:rsid w:val="DF864D38"/>
    <w:rsid w:val="DFE7ED13"/>
    <w:rsid w:val="E9FA9868"/>
    <w:rsid w:val="EDF70F0B"/>
    <w:rsid w:val="EE77C6B6"/>
    <w:rsid w:val="EF7D9349"/>
    <w:rsid w:val="EFBBE5EF"/>
    <w:rsid w:val="EFD44166"/>
    <w:rsid w:val="EFEFABAF"/>
    <w:rsid w:val="F3FC7FA3"/>
    <w:rsid w:val="F4DD13CF"/>
    <w:rsid w:val="F6FB5EC9"/>
    <w:rsid w:val="F79FEDB0"/>
    <w:rsid w:val="F7DD6DBD"/>
    <w:rsid w:val="F7FDCB08"/>
    <w:rsid w:val="FD6DC096"/>
    <w:rsid w:val="FDFF7BF4"/>
    <w:rsid w:val="FEF60049"/>
    <w:rsid w:val="FF7F8579"/>
    <w:rsid w:val="FF9DEEAA"/>
    <w:rsid w:val="FFB70023"/>
    <w:rsid w:val="FFCF3E20"/>
    <w:rsid w:val="FFD7A9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4"/>
    <w:qFormat/>
    <w:uiPriority w:val="0"/>
    <w:pPr>
      <w:tabs>
        <w:tab w:val="center" w:pos="4153"/>
        <w:tab w:val="right" w:pos="8306"/>
      </w:tabs>
      <w:snapToGrid w:val="0"/>
      <w:jc w:val="left"/>
    </w:pPr>
    <w:rPr>
      <w:sz w:val="18"/>
      <w:szCs w:val="18"/>
    </w:rPr>
  </w:style>
  <w:style w:type="paragraph" w:styleId="4">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7">
    <w:name w:val="FollowedHyperlink"/>
    <w:basedOn w:val="6"/>
    <w:uiPriority w:val="0"/>
    <w:rPr>
      <w:color w:val="800080"/>
      <w:u w:val="none"/>
    </w:rPr>
  </w:style>
  <w:style w:type="character" w:styleId="8">
    <w:name w:val="Hyperlink"/>
    <w:basedOn w:val="6"/>
    <w:uiPriority w:val="0"/>
    <w:rPr>
      <w:color w:val="0000FF"/>
      <w:u w:val="none"/>
    </w:rPr>
  </w:style>
  <w:style w:type="paragraph" w:customStyle="1" w:styleId="9">
    <w:name w:val="lawyeeWritContent0"/>
    <w:basedOn w:val="1"/>
    <w:qFormat/>
    <w:uiPriority w:val="0"/>
    <w:pPr>
      <w:ind w:firstLine="632" w:firstLineChars="200"/>
    </w:pPr>
    <w:rPr>
      <w:rFonts w:hint="eastAsia" w:ascii="仿宋_GB2312" w:hAnsi="仿宋_GB2312" w:cs="仿宋_GB2312"/>
    </w:rPr>
  </w:style>
  <w:style w:type="paragraph" w:customStyle="1" w:styleId="10">
    <w:name w:val="lawyeeCourtName1"/>
    <w:basedOn w:val="1"/>
    <w:qFormat/>
    <w:uiPriority w:val="0"/>
    <w:pPr>
      <w:spacing w:line="720" w:lineRule="exact"/>
      <w:jc w:val="center"/>
    </w:pPr>
    <w:rPr>
      <w:rFonts w:hint="eastAsia" w:ascii="方正小标宋_GBK" w:hAnsi="方正小标宋_GBK" w:eastAsia="方正小标宋_GBK" w:cs="方正小标宋_GBK"/>
      <w:sz w:val="44"/>
    </w:rPr>
  </w:style>
  <w:style w:type="paragraph" w:customStyle="1" w:styleId="11">
    <w:name w:val="lawyeeWritContent1"/>
    <w:basedOn w:val="1"/>
    <w:qFormat/>
    <w:uiPriority w:val="0"/>
    <w:pPr>
      <w:ind w:firstLine="632" w:firstLineChars="200"/>
    </w:pPr>
    <w:rPr>
      <w:rFonts w:hint="eastAsia" w:ascii="仿宋_GB2312" w:hAnsi="仿宋_GB2312" w:cs="仿宋_GB2312"/>
    </w:rPr>
  </w:style>
  <w:style w:type="character" w:customStyle="1" w:styleId="12">
    <w:name w:val="批注框文本 Char"/>
    <w:basedOn w:val="6"/>
    <w:link w:val="2"/>
    <w:qFormat/>
    <w:uiPriority w:val="0"/>
    <w:rPr>
      <w:rFonts w:asciiTheme="minorHAnsi" w:hAnsiTheme="minorHAnsi" w:eastAsiaTheme="minorEastAsia" w:cstheme="minorBidi"/>
      <w:kern w:val="2"/>
      <w:sz w:val="18"/>
      <w:szCs w:val="18"/>
    </w:rPr>
  </w:style>
  <w:style w:type="character" w:customStyle="1" w:styleId="13">
    <w:name w:val="页眉 Char"/>
    <w:basedOn w:val="6"/>
    <w:link w:val="4"/>
    <w:qFormat/>
    <w:uiPriority w:val="0"/>
    <w:rPr>
      <w:rFonts w:asciiTheme="minorHAnsi" w:hAnsiTheme="minorHAnsi" w:eastAsiaTheme="minorEastAsia" w:cstheme="minorBidi"/>
      <w:kern w:val="2"/>
      <w:sz w:val="18"/>
      <w:szCs w:val="18"/>
    </w:rPr>
  </w:style>
  <w:style w:type="character" w:customStyle="1" w:styleId="14">
    <w:name w:val="页脚 Char"/>
    <w:basedOn w:val="6"/>
    <w:link w:val="3"/>
    <w:qFormat/>
    <w:uiPriority w:val="0"/>
    <w:rPr>
      <w:rFonts w:asciiTheme="minorHAnsi" w:hAnsiTheme="minorHAnsi" w:eastAsiaTheme="minorEastAsia" w:cstheme="minorBidi"/>
      <w:kern w:val="2"/>
      <w:sz w:val="18"/>
      <w:szCs w:val="18"/>
    </w:rPr>
  </w:style>
  <w:style w:type="character" w:customStyle="1" w:styleId="15">
    <w:name w:val="icon5"/>
    <w:basedOn w:val="6"/>
    <w:uiPriority w:val="0"/>
  </w:style>
  <w:style w:type="character" w:customStyle="1" w:styleId="16">
    <w:name w:val="icon51"/>
    <w:basedOn w:val="6"/>
    <w:qFormat/>
    <w:uiPriority w:val="0"/>
  </w:style>
  <w:style w:type="character" w:customStyle="1" w:styleId="17">
    <w:name w:val="icon52"/>
    <w:basedOn w:val="6"/>
    <w:qFormat/>
    <w:uiPriority w:val="0"/>
  </w:style>
  <w:style w:type="character" w:customStyle="1" w:styleId="18">
    <w:name w:val="icon8"/>
    <w:basedOn w:val="6"/>
    <w:qFormat/>
    <w:uiPriority w:val="0"/>
  </w:style>
  <w:style w:type="character" w:customStyle="1" w:styleId="19">
    <w:name w:val="icon81"/>
    <w:basedOn w:val="6"/>
    <w:uiPriority w:val="0"/>
  </w:style>
  <w:style w:type="character" w:customStyle="1" w:styleId="20">
    <w:name w:val="icon82"/>
    <w:basedOn w:val="6"/>
    <w:qFormat/>
    <w:uiPriority w:val="0"/>
  </w:style>
  <w:style w:type="character" w:customStyle="1" w:styleId="21">
    <w:name w:val="icon"/>
    <w:basedOn w:val="6"/>
    <w:qFormat/>
    <w:uiPriority w:val="0"/>
  </w:style>
  <w:style w:type="character" w:customStyle="1" w:styleId="22">
    <w:name w:val="icon1"/>
    <w:basedOn w:val="6"/>
    <w:uiPriority w:val="0"/>
  </w:style>
  <w:style w:type="character" w:customStyle="1" w:styleId="23">
    <w:name w:val="icon2"/>
    <w:basedOn w:val="6"/>
    <w:qFormat/>
    <w:uiPriority w:val="0"/>
  </w:style>
  <w:style w:type="character" w:customStyle="1" w:styleId="24">
    <w:name w:val="icon21"/>
    <w:basedOn w:val="6"/>
    <w:qFormat/>
    <w:uiPriority w:val="0"/>
  </w:style>
  <w:style w:type="character" w:customStyle="1" w:styleId="25">
    <w:name w:val="icon22"/>
    <w:basedOn w:val="6"/>
    <w:qFormat/>
    <w:uiPriority w:val="0"/>
  </w:style>
  <w:style w:type="character" w:customStyle="1" w:styleId="26">
    <w:name w:val="icon23"/>
    <w:basedOn w:val="6"/>
    <w:qFormat/>
    <w:uiPriority w:val="0"/>
  </w:style>
  <w:style w:type="character" w:customStyle="1" w:styleId="27">
    <w:name w:val="icon3"/>
    <w:basedOn w:val="6"/>
    <w:uiPriority w:val="0"/>
  </w:style>
  <w:style w:type="character" w:customStyle="1" w:styleId="28">
    <w:name w:val="icon31"/>
    <w:basedOn w:val="6"/>
    <w:qFormat/>
    <w:uiPriority w:val="0"/>
  </w:style>
  <w:style w:type="character" w:customStyle="1" w:styleId="29">
    <w:name w:val="icon32"/>
    <w:basedOn w:val="6"/>
    <w:qFormat/>
    <w:uiPriority w:val="0"/>
  </w:style>
  <w:style w:type="character" w:customStyle="1" w:styleId="30">
    <w:name w:val="icon4"/>
    <w:basedOn w:val="6"/>
    <w:qFormat/>
    <w:uiPriority w:val="0"/>
  </w:style>
  <w:style w:type="character" w:customStyle="1" w:styleId="31">
    <w:name w:val="icon41"/>
    <w:basedOn w:val="6"/>
    <w:qFormat/>
    <w:uiPriority w:val="0"/>
  </w:style>
  <w:style w:type="character" w:customStyle="1" w:styleId="32">
    <w:name w:val="icon42"/>
    <w:basedOn w:val="6"/>
    <w:qFormat/>
    <w:uiPriority w:val="0"/>
  </w:style>
  <w:style w:type="character" w:customStyle="1" w:styleId="33">
    <w:name w:val="icon6"/>
    <w:basedOn w:val="6"/>
    <w:qFormat/>
    <w:uiPriority w:val="0"/>
  </w:style>
  <w:style w:type="character" w:customStyle="1" w:styleId="34">
    <w:name w:val="icon61"/>
    <w:basedOn w:val="6"/>
    <w:qFormat/>
    <w:uiPriority w:val="0"/>
  </w:style>
  <w:style w:type="character" w:customStyle="1" w:styleId="35">
    <w:name w:val="icon62"/>
    <w:basedOn w:val="6"/>
    <w:uiPriority w:val="0"/>
  </w:style>
  <w:style w:type="character" w:customStyle="1" w:styleId="36">
    <w:name w:val="icon11"/>
    <w:basedOn w:val="6"/>
    <w:qFormat/>
    <w:uiPriority w:val="0"/>
  </w:style>
  <w:style w:type="character" w:customStyle="1" w:styleId="37">
    <w:name w:val="icon12"/>
    <w:basedOn w:val="6"/>
    <w:qFormat/>
    <w:uiPriority w:val="0"/>
  </w:style>
  <w:style w:type="character" w:customStyle="1" w:styleId="38">
    <w:name w:val="icon13"/>
    <w:basedOn w:val="6"/>
    <w:uiPriority w:val="0"/>
  </w:style>
  <w:style w:type="character" w:customStyle="1" w:styleId="39">
    <w:name w:val="icon7"/>
    <w:basedOn w:val="6"/>
    <w:qFormat/>
    <w:uiPriority w:val="0"/>
  </w:style>
  <w:style w:type="character" w:customStyle="1" w:styleId="40">
    <w:name w:val="icon71"/>
    <w:basedOn w:val="6"/>
    <w:uiPriority w:val="0"/>
  </w:style>
  <w:style w:type="character" w:customStyle="1" w:styleId="41">
    <w:name w:val="icon72"/>
    <w:basedOn w:val="6"/>
    <w:qFormat/>
    <w:uiPriority w:val="0"/>
  </w:style>
  <w:style w:type="character" w:customStyle="1" w:styleId="42">
    <w:name w:val="last-child"/>
    <w:basedOn w:val="6"/>
    <w:qFormat/>
    <w:uiPriority w:val="0"/>
  </w:style>
  <w:style w:type="character" w:customStyle="1" w:styleId="43">
    <w:name w:val="pz-text"/>
    <w:basedOn w:val="6"/>
    <w:uiPriority w:val="0"/>
    <w:rPr>
      <w:color w:val="1F8BD2"/>
    </w:rPr>
  </w:style>
  <w:style w:type="character" w:customStyle="1" w:styleId="44">
    <w:name w:val="on2"/>
    <w:basedOn w:val="6"/>
    <w:qFormat/>
    <w:uiPriority w:val="0"/>
  </w:style>
  <w:style w:type="character" w:customStyle="1" w:styleId="45">
    <w:name w:val="on3"/>
    <w:basedOn w:val="6"/>
    <w:uiPriority w:val="0"/>
  </w:style>
  <w:style w:type="character" w:customStyle="1" w:styleId="46">
    <w:name w:val="notitle"/>
    <w:basedOn w:val="6"/>
    <w:qFormat/>
    <w:uiPriority w:val="0"/>
    <w:rPr>
      <w:color w:val="3E4A61"/>
      <w:sz w:val="24"/>
      <w:szCs w:val="24"/>
    </w:rPr>
  </w:style>
  <w:style w:type="character" w:customStyle="1" w:styleId="47">
    <w:name w:val="cur"/>
    <w:basedOn w:val="6"/>
    <w:qFormat/>
    <w:uiPriority w:val="0"/>
    <w:rPr>
      <w:color w:val="0060A8"/>
    </w:rPr>
  </w:style>
  <w:style w:type="character" w:customStyle="1" w:styleId="48">
    <w:name w:val="nopdr01"/>
    <w:basedOn w:val="6"/>
    <w:uiPriority w:val="0"/>
  </w:style>
  <w:style w:type="paragraph" w:customStyle="1" w:styleId="49">
    <w:name w:val="_Style 48"/>
    <w:basedOn w:val="1"/>
    <w:next w:val="1"/>
    <w:qFormat/>
    <w:uiPriority w:val="0"/>
    <w:pPr>
      <w:pBdr>
        <w:bottom w:val="single" w:color="auto" w:sz="6" w:space="1"/>
      </w:pBdr>
      <w:jc w:val="center"/>
    </w:pPr>
    <w:rPr>
      <w:rFonts w:ascii="Arial" w:eastAsia="宋体"/>
      <w:vanish/>
      <w:sz w:val="16"/>
    </w:rPr>
  </w:style>
  <w:style w:type="paragraph" w:customStyle="1" w:styleId="50">
    <w:name w:val="_Style 49"/>
    <w:basedOn w:val="1"/>
    <w:next w:val="1"/>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63</Pages>
  <Words>37694</Words>
  <Characters>39329</Characters>
  <Lines>271</Lines>
  <Paragraphs>76</Paragraphs>
  <TotalTime>0</TotalTime>
  <ScaleCrop>false</ScaleCrop>
  <LinksUpToDate>false</LinksUpToDate>
  <CharactersWithSpaces>39491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2022-04-08T08:41:00Z</dcterms:created>
  <dc:creator>dell</dc:creator>
  <cp:lastModifiedBy>腹肌猴</cp:lastModifiedBy>
  <dcterms:modified xsi:type="dcterms:W3CDTF">2023-04-27T02:04:48Z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C344DBBBCA0246A09D19337FABE975DC_13</vt:lpwstr>
  </property>
</Properties>
</file>