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宋体" w:eastAsia="方正小标宋简体"/>
          <w:kern w:val="0"/>
          <w:sz w:val="44"/>
        </w:rPr>
      </w:pPr>
      <w:bookmarkStart w:id="0" w:name="_GoBack"/>
      <w:bookmarkEnd w:id="0"/>
      <w:r>
        <w:rPr>
          <w:rFonts w:hint="eastAsia" w:ascii="方正小标宋简体" w:hAnsi="宋体" w:eastAsia="方正小标宋简体"/>
          <w:kern w:val="0"/>
          <w:sz w:val="44"/>
        </w:rPr>
        <w:t>北京知识产权法院</w:t>
      </w:r>
    </w:p>
    <w:p>
      <w:pPr>
        <w:spacing w:after="480" w:afterLines="200"/>
        <w:jc w:val="center"/>
        <w:rPr>
          <w:rFonts w:ascii="方正小标宋简体" w:hAnsi="宋体" w:eastAsia="方正小标宋简体"/>
          <w:kern w:val="0"/>
          <w:sz w:val="44"/>
        </w:rPr>
      </w:pPr>
      <w:r>
        <w:rPr>
          <w:rFonts w:hint="eastAsia" w:ascii="方正小标宋简体" w:hAnsi="宋体" w:eastAsia="方正小标宋简体"/>
          <w:kern w:val="0"/>
          <w:sz w:val="44"/>
        </w:rPr>
        <w:t>民事判决书</w:t>
      </w:r>
    </w:p>
    <w:p>
      <w:pPr>
        <w:wordWrap w:val="0"/>
        <w:spacing w:after="240" w:afterLines="100" w:line="380" w:lineRule="exact"/>
        <w:ind w:right="630" w:rightChars="300"/>
        <w:jc w:val="right"/>
        <w:rPr>
          <w:rFonts w:ascii="仿宋_GB2312" w:eastAsia="仿宋_GB2312"/>
          <w:kern w:val="0"/>
          <w:sz w:val="32"/>
        </w:rPr>
      </w:pPr>
      <w:r>
        <w:rPr>
          <w:rFonts w:hint="eastAsia" w:ascii="仿宋_GB2312" w:eastAsia="仿宋_GB2312"/>
          <w:kern w:val="0"/>
          <w:sz w:val="32"/>
        </w:rPr>
        <w:t>（2021）京73民终</w:t>
      </w:r>
      <w:r>
        <w:rPr>
          <w:rFonts w:ascii="仿宋_GB2312" w:eastAsia="仿宋_GB2312"/>
          <w:kern w:val="0"/>
          <w:sz w:val="32"/>
        </w:rPr>
        <w:t>4778</w:t>
      </w:r>
      <w:r>
        <w:rPr>
          <w:rFonts w:hint="eastAsia" w:ascii="仿宋_GB2312" w:eastAsia="仿宋_GB2312"/>
          <w:kern w:val="0"/>
          <w:sz w:val="32"/>
        </w:rPr>
        <w:t>号</w:t>
      </w:r>
    </w:p>
    <w:p>
      <w:pPr>
        <w:spacing w:line="560" w:lineRule="exact"/>
        <w:ind w:firstLine="640" w:firstLineChars="200"/>
        <w:rPr>
          <w:rFonts w:ascii="仿宋_GB2312" w:hAnsi="宋体" w:eastAsia="仿宋_GB2312"/>
          <w:kern w:val="0"/>
          <w:sz w:val="32"/>
        </w:rPr>
      </w:pPr>
      <w:r>
        <w:rPr>
          <w:rFonts w:hint="eastAsia" w:ascii="仿宋_GB2312" w:hAnsi="宋体" w:eastAsia="仿宋_GB2312"/>
          <w:kern w:val="0"/>
          <w:sz w:val="32"/>
        </w:rPr>
        <w:t>上诉人（原审被告）：北京五八信息技术有限公司，住所地北京市海淀区学清路甲18号中关村东升科技园学院园三层301室。</w:t>
      </w:r>
    </w:p>
    <w:p>
      <w:pPr>
        <w:spacing w:line="560" w:lineRule="exact"/>
        <w:ind w:firstLine="640" w:firstLineChars="200"/>
        <w:rPr>
          <w:rFonts w:ascii="仿宋_GB2312" w:hAnsi="宋体" w:eastAsia="仿宋_GB2312"/>
          <w:kern w:val="0"/>
          <w:sz w:val="32"/>
        </w:rPr>
      </w:pPr>
      <w:r>
        <w:rPr>
          <w:rFonts w:hint="eastAsia" w:ascii="仿宋_GB2312" w:hAnsi="宋体" w:eastAsia="仿宋_GB2312"/>
          <w:kern w:val="0"/>
          <w:sz w:val="32"/>
        </w:rPr>
        <w:t>法定代表人：姚劲波，总经理兼执行董事。</w:t>
      </w:r>
    </w:p>
    <w:p>
      <w:pPr>
        <w:spacing w:line="560" w:lineRule="exact"/>
        <w:ind w:firstLine="640" w:firstLineChars="200"/>
        <w:rPr>
          <w:rFonts w:ascii="仿宋_GB2312" w:hAnsi="宋体" w:eastAsia="仿宋_GB2312"/>
          <w:kern w:val="0"/>
          <w:sz w:val="32"/>
        </w:rPr>
      </w:pPr>
      <w:r>
        <w:rPr>
          <w:rFonts w:hint="eastAsia" w:ascii="仿宋_GB2312" w:hAnsi="宋体" w:eastAsia="仿宋_GB2312"/>
          <w:kern w:val="0"/>
          <w:sz w:val="32"/>
        </w:rPr>
        <w:t>委托诉讼代理人：赵倩，女，北京五八信息技术有限公司员工。</w:t>
      </w:r>
    </w:p>
    <w:p>
      <w:pPr>
        <w:spacing w:line="560" w:lineRule="exact"/>
        <w:ind w:firstLine="640" w:firstLineChars="200"/>
        <w:rPr>
          <w:rFonts w:ascii="仿宋_GB2312" w:hAnsi="宋体" w:eastAsia="仿宋_GB2312"/>
          <w:kern w:val="0"/>
          <w:sz w:val="32"/>
        </w:rPr>
      </w:pPr>
      <w:r>
        <w:rPr>
          <w:rFonts w:hint="eastAsia" w:ascii="仿宋_GB2312" w:hAnsi="宋体" w:eastAsia="仿宋_GB2312"/>
          <w:kern w:val="0"/>
          <w:sz w:val="32"/>
        </w:rPr>
        <w:t>被上诉人（原审原告）：</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餐饮管理有限公司，住所地北京市大兴区海鑫南路</w:t>
      </w:r>
      <w:r>
        <w:rPr>
          <w:rFonts w:hint="eastAsia" w:ascii="仿宋_GB2312" w:hAnsi="宋体" w:eastAsia="仿宋_GB2312"/>
          <w:kern w:val="0"/>
          <w:sz w:val="32"/>
        </w:rPr>
        <w:t>15号院2号楼101-01号。</w:t>
      </w:r>
    </w:p>
    <w:p>
      <w:pPr>
        <w:spacing w:line="560" w:lineRule="exact"/>
        <w:ind w:firstLine="640" w:firstLineChars="200"/>
        <w:rPr>
          <w:rFonts w:ascii="仿宋_GB2312" w:hAnsi="宋体" w:eastAsia="仿宋_GB2312"/>
          <w:kern w:val="0"/>
          <w:sz w:val="32"/>
        </w:rPr>
      </w:pPr>
      <w:r>
        <w:rPr>
          <w:rFonts w:hint="eastAsia" w:ascii="仿宋_GB2312" w:hAnsi="宋体" w:eastAsia="仿宋_GB2312"/>
          <w:kern w:val="0"/>
          <w:sz w:val="32"/>
        </w:rPr>
        <w:t>法定代表人：刘冠纬，经理。</w:t>
      </w:r>
    </w:p>
    <w:p>
      <w:pPr>
        <w:spacing w:line="560" w:lineRule="exact"/>
        <w:ind w:firstLine="640" w:firstLineChars="200"/>
        <w:rPr>
          <w:rFonts w:ascii="仿宋_GB2312" w:hAnsi="宋体" w:eastAsia="仿宋_GB2312"/>
          <w:kern w:val="0"/>
          <w:sz w:val="32"/>
        </w:rPr>
      </w:pPr>
      <w:r>
        <w:rPr>
          <w:rFonts w:hint="eastAsia" w:ascii="仿宋_GB2312" w:hAnsi="宋体" w:eastAsia="仿宋_GB2312"/>
          <w:kern w:val="0"/>
          <w:sz w:val="32"/>
        </w:rPr>
        <w:t>委托诉讼代理人：张佳申，北京市同创律师事务所律师。</w:t>
      </w:r>
    </w:p>
    <w:p>
      <w:pPr>
        <w:spacing w:line="560" w:lineRule="exact"/>
        <w:ind w:firstLine="640" w:firstLineChars="200"/>
        <w:rPr>
          <w:rFonts w:ascii="仿宋_GB2312" w:hAnsi="宋体" w:eastAsia="仿宋_GB2312"/>
          <w:kern w:val="0"/>
          <w:sz w:val="32"/>
        </w:rPr>
      </w:pPr>
      <w:r>
        <w:rPr>
          <w:rFonts w:hint="eastAsia" w:ascii="仿宋_GB2312" w:hAnsi="宋体" w:eastAsia="仿宋_GB2312"/>
          <w:kern w:val="0"/>
          <w:sz w:val="32"/>
        </w:rPr>
        <w:t>委托诉讼代理人：王成福，北京市同创律师事务所律师。</w:t>
      </w:r>
    </w:p>
    <w:p>
      <w:pPr>
        <w:spacing w:line="560" w:lineRule="exact"/>
        <w:ind w:firstLine="640" w:firstLineChars="200"/>
        <w:rPr>
          <w:rFonts w:ascii="仿宋_GB2312" w:hAnsi="宋体" w:eastAsia="仿宋_GB2312"/>
          <w:kern w:val="0"/>
          <w:sz w:val="32"/>
        </w:rPr>
      </w:pPr>
      <w:r>
        <w:rPr>
          <w:rFonts w:hint="eastAsia" w:ascii="仿宋_GB2312" w:hAnsi="宋体" w:eastAsia="仿宋_GB2312"/>
          <w:kern w:val="0"/>
          <w:sz w:val="32"/>
        </w:rPr>
        <w:t>原审被告：深圳市尚品城商贸有限公司，住所地广东省深圳市龙岗区平湖街道禾花社区深圳市龙岗区平湖街道华南大道一号华南国际纺织服装原辅料物流区（一期）T25栋105号。</w:t>
      </w:r>
    </w:p>
    <w:p>
      <w:pPr>
        <w:spacing w:line="560" w:lineRule="exact"/>
        <w:ind w:firstLine="640" w:firstLineChars="200"/>
        <w:rPr>
          <w:rFonts w:ascii="仿宋_GB2312" w:hAnsi="宋体" w:eastAsia="仿宋_GB2312"/>
          <w:kern w:val="0"/>
          <w:sz w:val="32"/>
        </w:rPr>
      </w:pPr>
      <w:r>
        <w:rPr>
          <w:rFonts w:hint="eastAsia" w:ascii="仿宋_GB2312" w:hAnsi="宋体" w:eastAsia="仿宋_GB2312"/>
          <w:kern w:val="0"/>
          <w:sz w:val="32"/>
        </w:rPr>
        <w:t>法定代表人：李锋，总经理。</w:t>
      </w:r>
    </w:p>
    <w:p>
      <w:pPr>
        <w:spacing w:line="560" w:lineRule="exact"/>
        <w:ind w:firstLine="640" w:firstLineChars="200"/>
        <w:rPr>
          <w:rFonts w:ascii="仿宋_GB2312" w:eastAsia="仿宋_GB2312"/>
          <w:sz w:val="32"/>
        </w:rPr>
      </w:pPr>
      <w:r>
        <w:rPr>
          <w:rFonts w:hint="eastAsia" w:ascii="仿宋_GB2312" w:hAnsi="宋体" w:eastAsia="仿宋_GB2312"/>
          <w:kern w:val="0"/>
          <w:sz w:val="32"/>
        </w:rPr>
        <w:t>上诉人北京五八信息技术有限公司（以下简称五八公司）因与被上诉人</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餐饮管理有限公司</w:t>
      </w:r>
      <w:r>
        <w:rPr>
          <w:rFonts w:hint="eastAsia" w:ascii="仿宋_GB2312" w:hAnsi="宋体" w:eastAsia="仿宋_GB2312"/>
          <w:kern w:val="0"/>
          <w:sz w:val="32"/>
        </w:rPr>
        <w:t>（以下简称</w:t>
      </w:r>
      <w:r>
        <w:rPr>
          <w:rFonts w:hint="eastAsia" w:ascii="微软雅黑" w:hAnsi="微软雅黑" w:eastAsia="微软雅黑" w:cs="微软雅黑"/>
          <w:sz w:val="32"/>
        </w:rPr>
        <w:t>湊湊</w:t>
      </w:r>
      <w:r>
        <w:rPr>
          <w:rFonts w:hint="eastAsia" w:ascii="仿宋_GB2312" w:hAnsi="宋体" w:eastAsia="仿宋_GB2312"/>
          <w:sz w:val="32"/>
        </w:rPr>
        <w:t>公司</w:t>
      </w:r>
      <w:r>
        <w:rPr>
          <w:rFonts w:hint="eastAsia" w:ascii="仿宋_GB2312" w:hAnsi="宋体" w:eastAsia="仿宋_GB2312"/>
          <w:kern w:val="0"/>
          <w:sz w:val="32"/>
        </w:rPr>
        <w:t>）、原审被告深圳市尚品城商贸有限公司（以下简称尚品城公司）侵害商标权及不正当竞争纠纷一案，不服北京市海淀区人民法院（以下简称一审法院）作出的</w:t>
      </w:r>
      <w:r>
        <w:rPr>
          <w:rFonts w:hint="eastAsia" w:ascii="仿宋_GB2312" w:eastAsia="仿宋_GB2312"/>
          <w:sz w:val="32"/>
        </w:rPr>
        <w:t>（20</w:t>
      </w:r>
      <w:r>
        <w:rPr>
          <w:rFonts w:ascii="仿宋_GB2312" w:eastAsia="仿宋_GB2312"/>
          <w:sz w:val="32"/>
        </w:rPr>
        <w:t>21</w:t>
      </w:r>
      <w:r>
        <w:rPr>
          <w:rFonts w:hint="eastAsia" w:ascii="仿宋_GB2312" w:eastAsia="仿宋_GB2312"/>
          <w:sz w:val="32"/>
        </w:rPr>
        <w:t>）京0</w:t>
      </w:r>
      <w:r>
        <w:rPr>
          <w:rFonts w:ascii="仿宋_GB2312" w:eastAsia="仿宋_GB2312"/>
          <w:sz w:val="32"/>
        </w:rPr>
        <w:t>108</w:t>
      </w:r>
      <w:r>
        <w:rPr>
          <w:rFonts w:hint="eastAsia" w:ascii="仿宋_GB2312" w:eastAsia="仿宋_GB2312"/>
          <w:sz w:val="32"/>
        </w:rPr>
        <w:t>民初</w:t>
      </w:r>
      <w:r>
        <w:rPr>
          <w:rFonts w:ascii="仿宋_GB2312" w:eastAsia="仿宋_GB2312"/>
          <w:sz w:val="32"/>
        </w:rPr>
        <w:t>14377</w:t>
      </w:r>
      <w:r>
        <w:rPr>
          <w:rFonts w:hint="eastAsia" w:ascii="仿宋_GB2312" w:eastAsia="仿宋_GB2312"/>
          <w:sz w:val="32"/>
        </w:rPr>
        <w:t>号民事判决</w:t>
      </w:r>
      <w:r>
        <w:rPr>
          <w:rFonts w:hint="eastAsia" w:ascii="仿宋_GB2312" w:hAnsi="宋体" w:eastAsia="仿宋_GB2312"/>
          <w:kern w:val="0"/>
          <w:sz w:val="32"/>
        </w:rPr>
        <w:t>（以下简称一审判决），于法定期限内向本院提起上诉。本院受理后，依法组成合议庭审理了本案。本案现已审理终结。</w:t>
      </w:r>
    </w:p>
    <w:p>
      <w:pPr>
        <w:spacing w:line="560" w:lineRule="exact"/>
        <w:ind w:firstLine="640" w:firstLineChars="200"/>
        <w:rPr>
          <w:rFonts w:ascii="仿宋_GB2312" w:hAnsi="宋体" w:eastAsia="仿宋_GB2312"/>
          <w:color w:val="0D0D0D"/>
          <w:kern w:val="0"/>
          <w:sz w:val="32"/>
        </w:rPr>
      </w:pPr>
      <w:r>
        <w:rPr>
          <w:rFonts w:hint="eastAsia" w:ascii="仿宋_GB2312" w:hAnsi="宋体" w:eastAsia="仿宋_GB2312"/>
          <w:sz w:val="32"/>
        </w:rPr>
        <w:t>五八公司</w:t>
      </w:r>
      <w:r>
        <w:rPr>
          <w:rFonts w:hint="eastAsia" w:ascii="仿宋_GB2312" w:hAnsi="宋体" w:eastAsia="仿宋_GB2312"/>
          <w:kern w:val="0"/>
          <w:sz w:val="32"/>
        </w:rPr>
        <w:t>上诉请求：依法撤销一审判决第一项</w:t>
      </w:r>
      <w:r>
        <w:rPr>
          <w:rFonts w:ascii="仿宋_GB2312" w:hAnsi="宋体" w:eastAsia="仿宋_GB2312"/>
          <w:kern w:val="0"/>
          <w:sz w:val="32"/>
        </w:rPr>
        <w:t>，</w:t>
      </w:r>
      <w:r>
        <w:rPr>
          <w:rFonts w:hint="eastAsia" w:ascii="仿宋_GB2312" w:hAnsi="宋体" w:eastAsia="仿宋_GB2312"/>
          <w:kern w:val="0"/>
          <w:sz w:val="32"/>
        </w:rPr>
        <w:t>改判驳回</w:t>
      </w:r>
      <w:r>
        <w:rPr>
          <w:rFonts w:hint="eastAsia" w:ascii="微软雅黑" w:hAnsi="微软雅黑" w:eastAsia="微软雅黑" w:cs="微软雅黑"/>
          <w:kern w:val="0"/>
          <w:sz w:val="32"/>
        </w:rPr>
        <w:t>湊湊</w:t>
      </w:r>
      <w:r>
        <w:rPr>
          <w:rFonts w:hint="eastAsia" w:ascii="仿宋_GB2312" w:hAnsi="宋体" w:eastAsia="仿宋_GB2312"/>
          <w:sz w:val="32"/>
        </w:rPr>
        <w:t>公司</w:t>
      </w:r>
      <w:r>
        <w:rPr>
          <w:rFonts w:hint="eastAsia" w:ascii="仿宋_GB2312" w:hAnsi="宋体" w:eastAsia="仿宋_GB2312"/>
          <w:kern w:val="0"/>
          <w:sz w:val="32"/>
        </w:rPr>
        <w:t>一审针对五八公司的全部诉讼请求或依法发回重审；</w:t>
      </w:r>
      <w:r>
        <w:rPr>
          <w:rFonts w:ascii="仿宋_GB2312" w:hAnsi="宋体" w:eastAsia="仿宋_GB2312"/>
          <w:kern w:val="0"/>
          <w:sz w:val="32"/>
        </w:rPr>
        <w:t>一、二审</w:t>
      </w:r>
      <w:r>
        <w:rPr>
          <w:rFonts w:hint="eastAsia" w:ascii="仿宋_GB2312" w:hAnsi="宋体" w:eastAsia="仿宋_GB2312"/>
          <w:kern w:val="0"/>
          <w:sz w:val="32"/>
        </w:rPr>
        <w:t>诉讼费用</w:t>
      </w:r>
      <w:r>
        <w:rPr>
          <w:rFonts w:ascii="仿宋_GB2312" w:hAnsi="宋体" w:eastAsia="仿宋_GB2312"/>
          <w:kern w:val="0"/>
          <w:sz w:val="32"/>
        </w:rPr>
        <w:t>由</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w:t>
      </w:r>
      <w:r>
        <w:rPr>
          <w:rFonts w:ascii="仿宋_GB2312" w:hAnsi="宋体" w:eastAsia="仿宋_GB2312"/>
          <w:kern w:val="0"/>
          <w:sz w:val="32"/>
        </w:rPr>
        <w:t>承担。</w:t>
      </w:r>
      <w:r>
        <w:rPr>
          <w:rFonts w:hint="eastAsia" w:ascii="仿宋_GB2312" w:hAnsi="宋体" w:eastAsia="仿宋_GB2312"/>
          <w:color w:val="0D0D0D"/>
          <w:kern w:val="0"/>
          <w:sz w:val="32"/>
        </w:rPr>
        <w:t>事实和</w:t>
      </w:r>
      <w:r>
        <w:rPr>
          <w:rFonts w:ascii="仿宋_GB2312" w:hAnsi="宋体" w:eastAsia="仿宋_GB2312"/>
          <w:color w:val="0D0D0D"/>
          <w:kern w:val="0"/>
          <w:sz w:val="32"/>
        </w:rPr>
        <w:t>理由：</w:t>
      </w:r>
      <w:r>
        <w:rPr>
          <w:rFonts w:hint="eastAsia" w:ascii="仿宋_GB2312" w:hAnsi="宋体" w:eastAsia="仿宋_GB2312"/>
          <w:color w:val="0D0D0D"/>
          <w:kern w:val="0"/>
          <w:sz w:val="32"/>
        </w:rPr>
        <w:t>一、五八公司系信息发布平台，涉案信息是用户自行发布，不是五八公司发布；二、五八公司尽到事先审查义务，不应对涉案发布信息的用户承担</w:t>
      </w:r>
      <w:r>
        <w:rPr>
          <w:rFonts w:ascii="仿宋_GB2312" w:hAnsi="宋体" w:eastAsia="仿宋_GB2312"/>
          <w:color w:val="0D0D0D"/>
          <w:kern w:val="0"/>
          <w:sz w:val="32"/>
        </w:rPr>
        <w:t>更高</w:t>
      </w:r>
      <w:r>
        <w:rPr>
          <w:rFonts w:hint="eastAsia" w:ascii="仿宋_GB2312" w:hAnsi="宋体" w:eastAsia="仿宋_GB2312"/>
          <w:color w:val="0D0D0D"/>
          <w:kern w:val="0"/>
          <w:sz w:val="32"/>
        </w:rPr>
        <w:t>的审查义务；三、五八公司尽到事后删除义务。</w:t>
      </w:r>
    </w:p>
    <w:p>
      <w:pPr>
        <w:spacing w:line="560" w:lineRule="exact"/>
        <w:ind w:firstLine="640" w:firstLineChars="200"/>
        <w:rPr>
          <w:rFonts w:ascii="仿宋_GB2312" w:hAnsi="宋体" w:eastAsia="仿宋_GB2312"/>
          <w:sz w:val="32"/>
        </w:rPr>
      </w:pPr>
      <w:r>
        <w:rPr>
          <w:rFonts w:hint="eastAsia" w:ascii="微软雅黑" w:hAnsi="微软雅黑" w:eastAsia="微软雅黑" w:cs="微软雅黑"/>
          <w:sz w:val="32"/>
        </w:rPr>
        <w:t>湊湊</w:t>
      </w:r>
      <w:r>
        <w:rPr>
          <w:rFonts w:hint="eastAsia" w:ascii="仿宋_GB2312" w:hAnsi="仿宋_GB2312" w:eastAsia="仿宋_GB2312" w:cs="仿宋_GB2312"/>
          <w:sz w:val="32"/>
        </w:rPr>
        <w:t>公司</w:t>
      </w:r>
      <w:r>
        <w:rPr>
          <w:rFonts w:hint="eastAsia" w:ascii="仿宋_GB2312" w:hAnsi="宋体" w:eastAsia="仿宋_GB2312"/>
          <w:sz w:val="32"/>
        </w:rPr>
        <w:t>辩称，同意一审判决，不同意五八公司的上诉意见。一审提交公证书证明了被诉侵权事实，五八公司</w:t>
      </w:r>
      <w:r>
        <w:rPr>
          <w:rFonts w:ascii="仿宋_GB2312" w:hAnsi="宋体" w:eastAsia="仿宋_GB2312"/>
          <w:sz w:val="32"/>
        </w:rPr>
        <w:t>应当</w:t>
      </w:r>
      <w:r>
        <w:rPr>
          <w:rFonts w:hint="eastAsia" w:ascii="仿宋_GB2312" w:hAnsi="宋体" w:eastAsia="仿宋_GB2312"/>
          <w:sz w:val="32"/>
        </w:rPr>
        <w:t>对涉案信息发布者尽到更高的审查义务</w:t>
      </w:r>
      <w:r>
        <w:rPr>
          <w:rFonts w:ascii="仿宋_GB2312" w:hAnsi="宋体" w:eastAsia="仿宋_GB2312"/>
          <w:sz w:val="32"/>
        </w:rPr>
        <w:t>。</w:t>
      </w:r>
    </w:p>
    <w:p>
      <w:pPr>
        <w:spacing w:line="560" w:lineRule="exact"/>
        <w:ind w:firstLine="640" w:firstLineChars="200"/>
        <w:rPr>
          <w:rFonts w:ascii="仿宋_GB2312" w:hAnsi="宋体" w:eastAsia="仿宋_GB2312"/>
          <w:sz w:val="32"/>
        </w:rPr>
      </w:pPr>
      <w:r>
        <w:rPr>
          <w:rFonts w:hint="eastAsia" w:ascii="仿宋_GB2312" w:hAnsi="宋体" w:eastAsia="仿宋_GB2312"/>
          <w:sz w:val="32"/>
        </w:rPr>
        <w:t>尚品城公司提交书面材料表示同意一审判决，不同意五八公司的上诉意见。</w:t>
      </w:r>
    </w:p>
    <w:p>
      <w:pPr>
        <w:spacing w:line="560" w:lineRule="exact"/>
        <w:ind w:firstLine="640"/>
        <w:rPr>
          <w:rFonts w:ascii="仿宋_GB2312" w:hAnsi="宋体" w:eastAsia="仿宋_GB2312"/>
          <w:kern w:val="0"/>
          <w:sz w:val="32"/>
        </w:rPr>
      </w:pPr>
      <w:r>
        <w:rPr>
          <w:rFonts w:hint="eastAsia" w:ascii="微软雅黑" w:hAnsi="微软雅黑" w:eastAsia="微软雅黑" w:cs="微软雅黑"/>
          <w:sz w:val="32"/>
        </w:rPr>
        <w:t>湊湊</w:t>
      </w:r>
      <w:r>
        <w:rPr>
          <w:rFonts w:hint="eastAsia" w:ascii="仿宋_GB2312" w:hAnsi="仿宋_GB2312" w:eastAsia="仿宋_GB2312" w:cs="仿宋_GB2312"/>
          <w:sz w:val="32"/>
        </w:rPr>
        <w:t>公司</w:t>
      </w:r>
      <w:r>
        <w:rPr>
          <w:rFonts w:hint="eastAsia" w:ascii="仿宋_GB2312" w:hAnsi="宋体" w:eastAsia="仿宋_GB2312"/>
          <w:kern w:val="0"/>
          <w:sz w:val="32"/>
        </w:rPr>
        <w:t>向一审法院提出诉讼请求：请求判令五八公司与尚品城公司1.共同赔偿</w:t>
      </w:r>
      <w:r>
        <w:rPr>
          <w:rFonts w:hint="eastAsia" w:ascii="仿宋_GB2312" w:hAnsi="仿宋_GB2312" w:eastAsia="仿宋_GB2312" w:cs="仿宋_GB2312"/>
          <w:kern w:val="0"/>
          <w:sz w:val="32"/>
        </w:rPr>
        <w:t>经济损失</w:t>
      </w:r>
      <w:r>
        <w:rPr>
          <w:rFonts w:hint="eastAsia" w:ascii="仿宋_GB2312" w:hAnsi="宋体" w:eastAsia="仿宋_GB2312"/>
          <w:kern w:val="0"/>
          <w:sz w:val="32"/>
        </w:rPr>
        <w:t>479 550元及合理开支20 445元（合理开支包括公证费5445元、律师费15 000元）；2.在58同城网（网址为www.58.com）上刊登声明，为</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公司消除影响</w:t>
      </w:r>
      <w:r>
        <w:rPr>
          <w:rFonts w:hint="eastAsia" w:ascii="仿宋_GB2312" w:hAnsi="宋体" w:eastAsia="仿宋_GB2312"/>
          <w:kern w:val="0"/>
          <w:sz w:val="32"/>
        </w:rPr>
        <w:t>。</w:t>
      </w:r>
    </w:p>
    <w:p>
      <w:pPr>
        <w:spacing w:line="560" w:lineRule="exact"/>
        <w:ind w:firstLine="640"/>
        <w:rPr>
          <w:rFonts w:ascii="仿宋_GB2312" w:hAnsi="宋体" w:eastAsia="仿宋_GB2312"/>
          <w:kern w:val="0"/>
          <w:sz w:val="32"/>
        </w:rPr>
      </w:pPr>
      <w:r>
        <w:rPr>
          <w:rFonts w:ascii="仿宋_GB2312" w:hAnsi="宋体" w:eastAsia="仿宋_GB2312"/>
          <w:kern w:val="0"/>
          <w:sz w:val="32"/>
        </w:rPr>
        <w:t>一审法院认定事实：</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一、关于涉案商标</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第17789854号商标（即涉案商标）注册人为呷哺呷哺餐饮管理（香港）控股有限公司，核定使用商品/服务项目为第43类：备办宴席；自助餐厅；餐厅；饭店；餐馆；自助餐馆；快餐馆；酒吧服务；流动饮食供应；茶馆。注册有效期自2016年10月14日至2026年10月13日。经核准，涉案商标于2017年9月6日转让给</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（香港）控股有限公司。</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2019年5月31日，</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（香港）控股有限公司出具授权书，授权</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公司在其生产、销售、运输、储存、经营管理等一切合法商业运营范围内享有包括涉案商标及第</w:t>
      </w:r>
      <w:r>
        <w:rPr>
          <w:rFonts w:hint="eastAsia" w:ascii="仿宋_GB2312" w:hAnsi="宋体" w:eastAsia="仿宋_GB2312"/>
          <w:kern w:val="0"/>
          <w:sz w:val="32"/>
        </w:rPr>
        <w:t>5074640号外观设计专利的专有使用权，针对侵害涉案商标及前述外观设计专利权及其他不正当竞争行为，</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公司有权以自己的名义单独向各地公证机关申请证据保</w:t>
      </w:r>
      <w:r>
        <w:rPr>
          <w:rFonts w:hint="eastAsia" w:ascii="仿宋_GB2312" w:hAnsi="宋体" w:eastAsia="仿宋_GB2312"/>
          <w:kern w:val="0"/>
          <w:sz w:val="32"/>
        </w:rPr>
        <w:t>全、向各地行政机关投诉、举报等，有权以自己的名义单独向各地各级法院提起侵权诉讼，有权取得相应的侵权赔偿。授权期限自2019年5月31日至2026年10月13日。</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为证明涉案商标的品牌价值及影响力，</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公司提交了多份荣誉证书及奖励情况。相关内容记载：</w:t>
      </w:r>
      <w:r>
        <w:rPr>
          <w:rFonts w:hint="eastAsia" w:ascii="仿宋_GB2312" w:hAnsi="宋体" w:eastAsia="仿宋_GB2312"/>
          <w:kern w:val="0"/>
          <w:sz w:val="32"/>
        </w:rPr>
        <w:t>2018年4月、2020年10月，</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公司被中国烹饪协会分别评为</w:t>
      </w:r>
      <w:r>
        <w:rPr>
          <w:rFonts w:hint="eastAsia" w:ascii="仿宋_GB2312" w:hAnsi="宋体" w:eastAsia="仿宋_GB2312"/>
          <w:kern w:val="0"/>
          <w:sz w:val="32"/>
        </w:rPr>
        <w:t>2017年度、2019年度中国火锅百强企业；2018年5月，</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品牌被中国烹饪协会、中经网传媒有限公司、北京商报社评为</w:t>
      </w:r>
      <w:r>
        <w:rPr>
          <w:rFonts w:hint="eastAsia" w:ascii="仿宋_GB2312" w:hAnsi="宋体" w:eastAsia="仿宋_GB2312"/>
          <w:kern w:val="0"/>
          <w:sz w:val="32"/>
        </w:rPr>
        <w:t>2017年度中国餐饮业十大火锅品牌；2019年4月、2020年6月，</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公司被中国</w:t>
      </w:r>
      <w:r>
        <w:rPr>
          <w:rFonts w:hint="eastAsia" w:ascii="仿宋_GB2312" w:hAnsi="宋体" w:eastAsia="仿宋_GB2312"/>
          <w:kern w:val="0"/>
          <w:sz w:val="32"/>
        </w:rPr>
        <w:t>烹饪协会分别评为2018年度、2019年度中国餐饮百强企业；</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品牌被中国连锁经营协会评为</w:t>
      </w:r>
      <w:r>
        <w:rPr>
          <w:rFonts w:hint="eastAsia" w:ascii="仿宋_GB2312" w:hAnsi="宋体" w:eastAsia="仿宋_GB2312"/>
          <w:kern w:val="0"/>
          <w:sz w:val="32"/>
        </w:rPr>
        <w:t>2018CCFA金百合连锁品牌最具人气奖；2019年3月，</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品牌（证书载有涉案商标）被中国连锁经营协会评为</w:t>
      </w:r>
      <w:r>
        <w:rPr>
          <w:rFonts w:hint="eastAsia" w:ascii="仿宋_GB2312" w:hAnsi="宋体" w:eastAsia="仿宋_GB2312"/>
          <w:kern w:val="0"/>
          <w:sz w:val="32"/>
        </w:rPr>
        <w:t>2019年CCFA连锁餐饮创新奖；2020年11月，</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公司被北京烹饪协会、北京商报社评为</w:t>
      </w:r>
      <w:r>
        <w:rPr>
          <w:rFonts w:hint="eastAsia" w:ascii="仿宋_GB2312" w:hAnsi="宋体" w:eastAsia="仿宋_GB2312"/>
          <w:kern w:val="0"/>
          <w:sz w:val="32"/>
        </w:rPr>
        <w:t>2019年度北京百强餐饮企业（集团）。</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五八公司、尚品城公司认可</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公司享有涉案商标权，但否认涉案商标及</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品牌的知名度。</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二、关于被诉行为</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（2020）京东方内民证字第00785号公证书（以下简称第00785号公证书）记载：2020年1月16日，使用公证处的电脑，在浏览器中输入www.58.com进入58同城网，位置定位为“北京”，在网页上方同城搜索中搜索“</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加盟”，显示有多个与</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加盟相关的搜索结果。点击其中搜索结果“【凑凑奶茶】加盟开店让你短时间快速回本”，进入</w:t>
      </w:r>
      <w:r>
        <w:rPr>
          <w:rFonts w:hint="eastAsia" w:ascii="仿宋_GB2312" w:hAnsi="宋体" w:eastAsia="仿宋_GB2312"/>
          <w:kern w:val="0"/>
          <w:sz w:val="32"/>
        </w:rPr>
        <w:t>58同城</w:t>
      </w:r>
      <w:r>
        <w:rPr>
          <w:rFonts w:hint="eastAsia" w:ascii="微软雅黑" w:hAnsi="微软雅黑" w:eastAsia="微软雅黑" w:cs="微软雅黑"/>
          <w:kern w:val="0"/>
          <w:sz w:val="32"/>
        </w:rPr>
        <w:t>•</w:t>
      </w:r>
      <w:r>
        <w:rPr>
          <w:rFonts w:hint="eastAsia" w:ascii="仿宋_GB2312" w:hAnsi="仿宋_GB2312" w:eastAsia="仿宋_GB2312" w:cs="仿宋_GB2312"/>
          <w:kern w:val="0"/>
          <w:sz w:val="32"/>
        </w:rPr>
        <w:t>招商加盟</w:t>
      </w:r>
      <w:r>
        <w:rPr>
          <w:rFonts w:hint="eastAsia" w:ascii="仿宋_GB2312" w:hAnsi="宋体" w:eastAsia="仿宋_GB2312"/>
          <w:kern w:val="0"/>
          <w:sz w:val="32"/>
        </w:rPr>
        <w:t>-北京招商加盟-北京餐饮加盟中该加盟项目信息页面（以下简称涉案加盟信息），左侧有多幅</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茶饮外带区及奶茶图，图上有涉案商标；该项目更新时间为</w:t>
      </w:r>
      <w:r>
        <w:rPr>
          <w:rFonts w:hint="eastAsia" w:ascii="仿宋_GB2312" w:hAnsi="宋体" w:eastAsia="仿宋_GB2312"/>
          <w:kern w:val="0"/>
          <w:sz w:val="32"/>
        </w:rPr>
        <w:t>2019年6月5日，投资金额1-5万元，品牌名称为凑凑奶茶，行业类别为餐饮加盟-奶茶；有48人次浏览该项目，无意向加盟人次和已申请人数。下方有“免费加盟咨询”及“查看电话”按钮，右侧显示加盟联系人为朱先生，有微聊和微信交流按钮。页面上有友情提示：“1.加盟前请仔细阅读加盟条款，不要提前交保证金、材料费等额外费用；2.不要相信过度宣传的效果，以实地考察结果为加盟参考”。项目详情中有凑凑奶茶简介等；加盟流程包括初步了解、留言咨询、商家回访、实地考察、邀约面谈、签订合同、选址开店七个步骤；服务问答中有7条问答信息，包括加盟费、装修设计、培训情况的问答。项目详情右侧显示有尚品城公司名称，下方有绿色加V标识，并显示加入58有9个月，发布帖子数105个。该公证书还保全有其他案外内容。另查，58同城网ICP备案单位为五八公司。</w:t>
      </w:r>
    </w:p>
    <w:p>
      <w:pPr>
        <w:spacing w:line="560" w:lineRule="exact"/>
        <w:ind w:firstLine="640"/>
        <w:rPr>
          <w:rFonts w:ascii="仿宋_GB2312" w:hAnsi="宋体" w:eastAsia="仿宋_GB2312"/>
          <w:kern w:val="0"/>
          <w:sz w:val="32"/>
        </w:rPr>
      </w:pP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公司据此主张，尚品城公司未经许可，擅自在五八公司运营的</w:t>
      </w:r>
      <w:r>
        <w:rPr>
          <w:rFonts w:hint="eastAsia" w:ascii="仿宋_GB2312" w:hAnsi="宋体" w:eastAsia="仿宋_GB2312"/>
          <w:kern w:val="0"/>
          <w:sz w:val="32"/>
        </w:rPr>
        <w:t>58同城网餐饮加盟项目信息宣传中使用涉案商标及“凑凑”文字，属于在类似服务上使用了与涉案商标相同或近似的标识，足以造成消费者的混淆，依据商标法第五十七条第二项的规定，侵害了涉案商标专用权。五八公司未尽合理的审查义务，未审查其主体身份，对其营业执照、营业范围、法人身份等均未予以审查，亦没有对发布信息的合法性和真实性进行审查，构成帮助侵权。同时，</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公司还认为，</w:t>
      </w:r>
      <w:r>
        <w:rPr>
          <w:rFonts w:hint="eastAsia" w:ascii="仿宋_GB2312" w:hAnsi="宋体" w:eastAsia="仿宋_GB2312"/>
          <w:kern w:val="0"/>
          <w:sz w:val="32"/>
        </w:rPr>
        <w:t>五八公司、尚品城公司的前述行为亦构成了不正当竞争。</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尚品城公司认可第00785号公证书的真实性，但表示其从未在58同城网上注册过任何帐号，无法发布信息，其企业主要从事商贸服务，并未从事食品类的经营，且无相关食品经营许可证，不可能发布食品相关的加盟信息，其亦不知晓为何涉案加盟信息显示了其公司名称。</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五八公司认可第00785号公证书的真实性，但表示其为信息发布平台，已经尽到了必要的审查注意义务，不应承担赔偿责任。为此，五八公司提交了涉案加盟信息发布情况及对应帐号的后台记录、用户使用协议。其中，涉案加盟信息发布后台记录显示有用户ID、用户IP地址、涉案加盟信息标题内容、手机号，发布时间为2019年6月5日。用户ID帐号认证信息显示名称为尚品城公司，证件图片为一张悬挂墙上的尚品城公司营业执照，营业执照上无公司公章，创建时间为2019年4月9日，更新时间为2020年12月11日，证书状态为不通过。上传历史显示已上传6次，上传IP地址为湖北省（武汉）。此外，用户ID后台记录还显示该用户注册时间为2019年4月4日，公司地址位于武汉武昌中南路367号；五八公司的后台还显示认证方式包括身份认证、芝麻认证、人脸认证、手机认证、邮箱认证、对公帐号认证、营业执照法人认证、支付认证等，其中手机认证和营业执照认证标识标亮，并提示“营业执照认证被拒绝”，五八公司表示该用户的认证方式即为手机认证和执照认证。用户使用协议明确58同城仅提供平台服务，58同城平台上的信息系用户自行发布，由于海量信息的存在，58同城平台无法杜绝可能存在的风险和瑕疵，用户应谨慎判断确定相关信息的真实性、合法性和有效性。五八公司表示任何用户注册58同城网帐号均需勾选该协议。</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五八公司另表示：1.该用户于2019年4月4日注册，于2019年4月9日上传营业执照，于2019年6月5日发布涉案加盟信息。其无法审核该帐号是否为真实的尚品城公司注册，其提供的营业执照与国家企业信用信息系统一致即通过认证。后由于该帐号被其他用户投诉“商家企业名称不符”，其经人工审核发现有“虚假嫌疑”，故停止为该帐号提供服务，具体时间最晚在2020年12月。2.用户入驻58同城网成为商家需要进行认证，认证途径包括手机认证、营业执照认证或人脸认证等方式，用户可以选择一种或者多种方式进行认证，对于用户上传的企业营业执照主要进行形式审查，核对信息是否与国家企业信息系统中展示信息一致。其不审核使用营业执照主体真实身份的情况，在接到用户投诉后，根据投诉人提供的初步证据，会联系商家证明其与营业执照上公司之间的关系，如果无法证明，就会关停该商家的帐号。3.法律并无明确规定平台应尽到</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公司主张的审核义务，故其在本案中不应承担赔偿责任。</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在2021年9月1日的庭审中，一审法院当庭拨打涉案加盟信息后台记录中显示的电话号码，对方称与尚品城公司无关，亦表示未在58同城网发布凑凑奶茶加盟信息。</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尚品城公司认可五八公司前述证据的真实性，但不认可内容的真实性，尚品城公司表示相关后台记录中除了营业执照外，其余如邮箱、手机号等均非其公司所有。尚品城公司表示，该用户信息显示公司地址在武汉，而其公司地址在深圳，且营业执照上亦无其公司公章，故五八公司在验证手机号是否正常、营业执照与用户信息是否对应等方面存在过错，没有尽到审核义务。</w:t>
      </w:r>
    </w:p>
    <w:p>
      <w:pPr>
        <w:spacing w:line="560" w:lineRule="exact"/>
        <w:ind w:firstLine="640"/>
        <w:rPr>
          <w:rFonts w:ascii="仿宋_GB2312" w:hAnsi="宋体" w:eastAsia="仿宋_GB2312"/>
          <w:kern w:val="0"/>
          <w:sz w:val="32"/>
        </w:rPr>
      </w:pP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亦认可五八公司前述证据的真实性，但认为五八公司作为信息发布平台，未尽合理的审核义务，未对认证公司主体身份进行审慎的审核义务，对其营业执照、营业范围、法人身份等均未予以审查，亦没有对发布信息的合法性和真实性进行审查，构成帮助侵权。</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公司表示，如果法院认为现有证据无法证明涉案加盟信息系尚品城公司发布，其认为是五八公司发布或是五</w:t>
      </w:r>
      <w:r>
        <w:rPr>
          <w:rFonts w:hint="eastAsia" w:ascii="仿宋_GB2312" w:hAnsi="宋体" w:eastAsia="仿宋_GB2312"/>
          <w:kern w:val="0"/>
          <w:sz w:val="32"/>
        </w:rPr>
        <w:t>八公司帮助第三方发布，构成帮助侵权。</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五八公司另表示，涉案加盟信息页面中的“免费加盟咨询”及“查看电话”按钮可以直接联系到相关商户。</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关于涉案加盟信息的删除情况，五八公司表示，其在收到起诉后经查询，涉案加盟信息已经删除，但其后台无法记录删除时间，尚品城公司表示其未发布涉案加盟信息，更不清楚删除时间。</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公司认可涉案加盟信息已经删除。</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另，尚品城公司表示在（2021）京0108民初3136号案件中，广州太二餐饮连锁有限公司曾经以其在58同城网发布加盟信息为由起诉至一审法院，其在该案中亦表示相关加盟信息及帐号均非其发布，后广州太二餐饮连锁有限公司撤回了起诉。五八公司认可存在前述案件。</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三、其他</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关于赔偿数额，</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公司表示，请求法院参考五八公司、尚品城公司的主观恶意、涉案商标的知名度、</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品牌的营业收入及品牌价值、涉案加盟信息显示加盟店价格等情形，酌情确定赔偿数额。另，</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公司提交了其</w:t>
      </w:r>
      <w:r>
        <w:rPr>
          <w:rFonts w:hint="eastAsia" w:ascii="仿宋_GB2312" w:hAnsi="宋体" w:eastAsia="仿宋_GB2312"/>
          <w:kern w:val="0"/>
          <w:sz w:val="32"/>
        </w:rPr>
        <w:t>2019年度的审计报告，用以证明其营业收入等规模可观。</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关于合理开支，</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w:t>
      </w:r>
      <w:r>
        <w:rPr>
          <w:rFonts w:hint="eastAsia" w:ascii="仿宋_GB2312" w:hAnsi="宋体" w:eastAsia="仿宋_GB2312"/>
          <w:kern w:val="0"/>
          <w:sz w:val="32"/>
        </w:rPr>
        <w:t>司表示为本案支出了律师费15 000元、公证费5445元，并提交了相关的发票和委托代理协议。五八公司、尚品城公司认可上述证据真实性，但否认证明目的。</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以上事实，有</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公司提交的商标注册证、授权书、公证认证材料、公证书、网页打印件、荣誉证书、审计报告、发票及代理协议，五八公司提交的后台记录、用户使用协议以及开庭笔录等在案佐证</w:t>
      </w:r>
      <w:r>
        <w:rPr>
          <w:rFonts w:hint="eastAsia" w:ascii="仿宋_GB2312" w:hAnsi="宋体" w:eastAsia="仿宋_GB2312"/>
          <w:kern w:val="0"/>
          <w:sz w:val="32"/>
        </w:rPr>
        <w:t>。</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一审法院认为：</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结合</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公司提交的涉案商标注册证、授权书等证据，可以证明</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公司经授权依法享有涉案商标的商标专用权，在授权期限内有权以自己的名义维权。五八公司、尚品城公司对此予以认可，一审法院予以确认。</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结合双方的诉辩意见，一审法院认为，本案的争议焦点为：一是涉案行为主体；二是涉案行为是否构成侵害商标权及不正当竞争；三是如构成侵权，五八公司、尚品城公司应承担的法律责任。对此一审法院分析如下：</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一、涉案行为主体</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虽58同城网上涉案加盟信息发布企业显示为尚品城公司，但结合如下因素：1.五八公司提交的后台记录中该公司的认证信息仅有一幅悬挂于墙上的营业执照照片，既非营业执照的扫描件或复印件，营业执照上亦无该公司公章；2.尚品城公司位于深圳，而相关后台记录中显示的企业经营地址及营业执照上传IP地址均在武汉，不合常理；3.本案中无其他证据佐证涉案加盟信息系尚品城公司发布或由其授权的员工发布；4.五八公司亦表示该帐号被其他用户投诉“商家企业名称不符”，其经人工审核发现有“虚假嫌疑”，故停止为该帐号提供服务;5.尚品城公司明确表示其未在58同城网上注册任何帐号，亦未发布过涉案加盟信息。综合以上因素，一审法院认为，现有证据不足以证明尚品城公司发布了涉案加盟信息，亦无法证明其实施了涉案行为，故</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公司对尚品城公司提出的相关主张及诉讼请求，一审法院不予支持。</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尽管如此，结合五八公司提交的相关后台记录及用户使用协议等，可以证明涉案加盟信息为第三方发布，五八公司为网络服务提供者，非涉案加盟信息的直接发布主体。</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二、涉案行为是否构成侵害商标权及不正当竞争</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根据商标法第五十七条第二项之规定，未经许可在同一种服务上使用与其注册商标近似的商标，或者在类似服务上使用与其注册商标相同或近似的商标，容易导致混淆的，属侵害注册商标权之行为。本案中，涉案商标核定使用的服务类别为第43类（包含餐厅、饭店、餐馆等），涉案加盟信息提供的是加盟服务，不属于同一种服务。因此，判断是否构成侵害商标权的前提，首先必须确定该行为所涉及的服务是否与涉案商标核定使用的服务构成类似服务。</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根据《最高人民法院关于审理商标民事纠纷案件适用法律若干问题的解释》（以下简称商标法司法解释）第八条、第十一条和第十二条之规定，类似服务包括与商标所标识的服务有关的消费者和与该服务的营销有密切关系的其他经营者一般认为存在特定联系、容易造成混淆的服务之情形。本案中，涉案商标核定使用范围为第43类，系以经营餐厅的方式向消费者提供餐饮的服务；虽涉案商标核准类别中不包括加盟，但涉案商标作为</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公司连锁经营的餐饮店品牌，其相关公众亦包含有意通过互联网进一步了解</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公司提供的服务或有加盟意图的消费者和经营者。因此，涉案加盟项目服务之对象应属与涉案商标所标识的服务有密切关系的其他经营者，故构成类似服务。</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其次，关于相同或近似商标的认定。涉案商标系图文商标，其中“</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”文字系其主要标识和认读部分，为该商标的显著识别部分，涉案</w:t>
      </w:r>
      <w:r>
        <w:rPr>
          <w:rFonts w:hint="eastAsia" w:ascii="仿宋_GB2312" w:hAnsi="宋体" w:eastAsia="仿宋_GB2312"/>
          <w:kern w:val="0"/>
          <w:sz w:val="32"/>
        </w:rPr>
        <w:t>加盟信息中多处使用“凑凑”文字，加盟项目图片中亦含有涉案商标，虽“凑凑”与“</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”有所区别，但在发音、字形上基本一致，仅偏旁少一点，与涉案商标构成近似商标，结合涉案加盟信息中提供的“免费加盟咨询”及“查看电话”按钮的设置，容易使相关经营者认为涉案加盟服务与涉案商标或</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公司存在合作或者特定联系，足以引起相关公众的混淆。</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综上，一审法院认定第三方发布涉案加盟信息的行为属于在类似服务上使用与涉案商标近似的商标，直接侵害了</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公司享有的涉案商标权。因该项行为已经被认定为侵害商标权，故一审法院对</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公司提出该行为还构成不正</w:t>
      </w:r>
      <w:r>
        <w:rPr>
          <w:rFonts w:hint="eastAsia" w:ascii="仿宋_GB2312" w:hAnsi="宋体" w:eastAsia="仿宋_GB2312"/>
          <w:kern w:val="0"/>
          <w:sz w:val="32"/>
        </w:rPr>
        <w:t>当竞争行为之主张，不再予以支持。</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在此情况下，一审法院结合如下因素，认为本案中五八公司未尽合理审核义务，属于帮助第三方实施涉案行为的情形：第一，涉案加盟信息页面显示尚品城公司为加V认证用户，一般情况下，平台针对帐号进行加V认证意味着平台对帐号发布者信息进行了审核和认证，普通用户亦会对加V认证企业更有信赖感，此种认证在一定程度上也给五八公司带来直接或间接的利益。在此情况下，五八公司在进行加V认证审核时，理应尽到更高的注意义务。但如前所述，五八公司仅凭一张悬挂于墙上的营业执照照片即通过该帐号的企业认证信息，既未核实帐号注册人的身份和情况，亦未要求其提交加盖公章的营业执照，或要求法定代表人出具说明等，显然未尽合理的注意义务。第二，尚品城公司位于深圳，而相关后台记录中显示的企业经营地址及营业执照上传IP地址均在武汉，不合常理，五八公司未要求帐号注册人或认证人进一步予以说明即通过其认证信息。第三，结合五八公司提交的后台记录显示其平台采用的认证方式包括身份认证、芝麻认证、人脸认证、手机认证、邮箱认证、对公帐号认证、营业执照法人认证、支付认证等多种方式，可见其有能力实现多种认证方式并采用交叉验证的方式对认证企业进行验证，能够预防相关风险的发生，亦应当知晓仅凭一张悬挂于墙上的营业执照照片即对相关帐号进行企业加V认证存在诸多漏洞和风险，但其并未采取交叉验证手段或其他认证方式予以防范，未尽合理的注意义务。第四，一审法院亦注意到，涉案加盟信息发布于招商加盟-餐饮加盟版块中，餐饮服务行业关乎国计民生，法律法规亦对该行业有诸多规定，五八公司亦应对此类信息及此类帐号尽到更高的审核义务。综合以上因素，一审法院认为，五八公司对于经其认证后的帐号发布的涉案加盟信息未尽合理的审核义务和注意义务，主观上具有错过，应承担相应的法律责任。</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三、法律责任的承担</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五八公司应对涉案行为承担相应的法律责任。关于经济损失的具体数额，鉴于双方均未提交证据充分证明</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公司的实际损失或五八公司的违法所得，一审法院综合考虑涉案商标的知名度、涉案行为中对涉案商标的使用方式、涉案侵权行为的性质、涉案加盟信息的浏览次数仅</w:t>
      </w:r>
      <w:r>
        <w:rPr>
          <w:rFonts w:hint="eastAsia" w:ascii="仿宋_GB2312" w:hAnsi="宋体" w:eastAsia="仿宋_GB2312"/>
          <w:kern w:val="0"/>
          <w:sz w:val="32"/>
        </w:rPr>
        <w:t>48次、五八公司的主观过错程度等因素，酌情确定赔偿数额为10 000元。</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关于合理开支，</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公司主张为本案支出律师费并提交了发票及委托代理协议，五八公司应一并予以负担。至于公证费，</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公司虽提交了相关发票，但考虑到该公证书还公证有其他案外内容，故一审法院对此公证费予以合理酌定。</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关于消除影响，本案中，</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公司并未提交证据证明涉案行为给其商誉造成广泛不良影响，故一审法院对</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公司要求刊登消除影响声明的诉讼请求不再予以支持。</w:t>
      </w:r>
    </w:p>
    <w:p>
      <w:pPr>
        <w:spacing w:line="560" w:lineRule="exact"/>
        <w:ind w:firstLine="640"/>
        <w:rPr>
          <w:rFonts w:ascii="仿宋_GB2312" w:hAnsi="宋体" w:eastAsia="仿宋_GB2312"/>
          <w:kern w:val="0"/>
          <w:sz w:val="32"/>
        </w:rPr>
      </w:pPr>
      <w:r>
        <w:rPr>
          <w:rFonts w:hint="eastAsia" w:ascii="仿宋_GB2312" w:hAnsi="宋体" w:eastAsia="仿宋_GB2312"/>
          <w:kern w:val="0"/>
          <w:sz w:val="32"/>
        </w:rPr>
        <w:t>综上，一审法院依照《中华人民共和国商标法》第五十七条第二项、第六十三条，《最高人民法院关于审理商标民事纠纷案件适用法律若干问题的解释》第八条、第十一条、第十二条，《中华人民共和国民事诉讼法》第六十四条第一款之规定，判决如下：一、判决生效之日起十日内，北京五八信息技术有限公司赔偿</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餐饮管理有限公司经济损失</w:t>
      </w:r>
      <w:r>
        <w:rPr>
          <w:rFonts w:hint="eastAsia" w:ascii="仿宋_GB2312" w:hAnsi="宋体" w:eastAsia="仿宋_GB2312"/>
          <w:kern w:val="0"/>
          <w:sz w:val="32"/>
        </w:rPr>
        <w:t>10 000元及合理开支15 777元；二、驳回</w:t>
      </w:r>
      <w:r>
        <w:rPr>
          <w:rFonts w:hint="eastAsia" w:ascii="微软雅黑" w:hAnsi="微软雅黑" w:eastAsia="微软雅黑" w:cs="微软雅黑"/>
          <w:kern w:val="0"/>
          <w:sz w:val="32"/>
        </w:rPr>
        <w:t>湊湊</w:t>
      </w:r>
      <w:r>
        <w:rPr>
          <w:rFonts w:hint="eastAsia" w:ascii="仿宋_GB2312" w:hAnsi="宋体" w:eastAsia="仿宋_GB2312"/>
          <w:kern w:val="0"/>
          <w:sz w:val="32"/>
        </w:rPr>
        <w:t>餐饮管理有限公司的其他诉讼请求。如未按判决指定的期间履行给付金钱义务的，应当依照《中华人民共和国民事诉讼法》相关规定，加倍支付迟延履行期间的债务利息。</w:t>
      </w:r>
    </w:p>
    <w:p>
      <w:pPr>
        <w:spacing w:line="560" w:lineRule="exact"/>
        <w:ind w:firstLine="640" w:firstLineChars="200"/>
        <w:rPr>
          <w:rFonts w:ascii="仿宋_GB2312" w:hAnsi="宋体" w:eastAsia="仿宋_GB2312"/>
          <w:kern w:val="0"/>
          <w:sz w:val="32"/>
        </w:rPr>
      </w:pPr>
      <w:r>
        <w:rPr>
          <w:rFonts w:hint="eastAsia" w:ascii="仿宋_GB2312" w:hAnsi="宋体" w:eastAsia="仿宋_GB2312"/>
          <w:kern w:val="0"/>
          <w:sz w:val="32"/>
        </w:rPr>
        <w:t>二审期间，五八公司称公证书中关于尚品城公司名称下方有绿色加v标识是错误</w:t>
      </w:r>
      <w:r>
        <w:rPr>
          <w:rFonts w:ascii="仿宋_GB2312" w:hAnsi="宋体" w:eastAsia="仿宋_GB2312"/>
          <w:kern w:val="0"/>
          <w:sz w:val="32"/>
        </w:rPr>
        <w:t>的</w:t>
      </w:r>
      <w:r>
        <w:rPr>
          <w:rFonts w:hint="eastAsia" w:ascii="仿宋_GB2312" w:hAnsi="宋体" w:eastAsia="仿宋_GB2312"/>
          <w:kern w:val="0"/>
          <w:sz w:val="32"/>
        </w:rPr>
        <w:t>，该绿色符号不是v而是√。五八公司认为涉案</w:t>
      </w:r>
      <w:r>
        <w:rPr>
          <w:rFonts w:ascii="仿宋_GB2312" w:hAnsi="宋体" w:eastAsia="仿宋_GB2312"/>
          <w:kern w:val="0"/>
          <w:sz w:val="32"/>
        </w:rPr>
        <w:t>用户</w:t>
      </w:r>
      <w:r>
        <w:rPr>
          <w:rFonts w:hint="eastAsia" w:ascii="仿宋_GB2312" w:hAnsi="宋体" w:eastAsia="仿宋_GB2312"/>
          <w:kern w:val="0"/>
          <w:sz w:val="32"/>
        </w:rPr>
        <w:t>并非加</w:t>
      </w:r>
      <w:r>
        <w:rPr>
          <w:rFonts w:ascii="仿宋_GB2312" w:hAnsi="宋体" w:eastAsia="仿宋_GB2312"/>
          <w:kern w:val="0"/>
          <w:sz w:val="32"/>
        </w:rPr>
        <w:t>v</w:t>
      </w:r>
      <w:r>
        <w:rPr>
          <w:rFonts w:hint="eastAsia" w:ascii="仿宋_GB2312" w:hAnsi="宋体" w:eastAsia="仿宋_GB2312"/>
          <w:kern w:val="0"/>
          <w:sz w:val="32"/>
        </w:rPr>
        <w:t>认证用户</w:t>
      </w:r>
      <w:r>
        <w:rPr>
          <w:rFonts w:ascii="仿宋_GB2312" w:hAnsi="宋体" w:eastAsia="仿宋_GB2312"/>
          <w:kern w:val="0"/>
          <w:sz w:val="32"/>
        </w:rPr>
        <w:t>，只是普通</w:t>
      </w:r>
      <w:r>
        <w:rPr>
          <w:rFonts w:hint="eastAsia" w:ascii="仿宋_GB2312" w:hAnsi="宋体" w:eastAsia="仿宋_GB2312"/>
          <w:kern w:val="0"/>
          <w:sz w:val="32"/>
        </w:rPr>
        <w:t>用户。五八公司</w:t>
      </w:r>
      <w:r>
        <w:rPr>
          <w:rFonts w:ascii="仿宋_GB2312" w:hAnsi="宋体" w:eastAsia="仿宋_GB2312"/>
          <w:kern w:val="0"/>
          <w:sz w:val="32"/>
        </w:rPr>
        <w:t>提交</w:t>
      </w:r>
      <w:r>
        <w:rPr>
          <w:rFonts w:hint="eastAsia" w:ascii="仿宋_GB2312" w:hAnsi="宋体" w:eastAsia="仿宋_GB2312"/>
          <w:kern w:val="0"/>
          <w:sz w:val="32"/>
        </w:rPr>
        <w:t>相关材料并称在20</w:t>
      </w:r>
      <w:r>
        <w:rPr>
          <w:rFonts w:ascii="仿宋_GB2312" w:hAnsi="宋体" w:eastAsia="仿宋_GB2312"/>
          <w:kern w:val="0"/>
          <w:sz w:val="32"/>
        </w:rPr>
        <w:t>20</w:t>
      </w:r>
      <w:r>
        <w:rPr>
          <w:rFonts w:hint="eastAsia" w:ascii="仿宋_GB2312" w:hAnsi="宋体" w:eastAsia="仿宋_GB2312"/>
          <w:kern w:val="0"/>
          <w:sz w:val="32"/>
        </w:rPr>
        <w:t>年5月1</w:t>
      </w:r>
      <w:r>
        <w:rPr>
          <w:rFonts w:ascii="仿宋_GB2312" w:hAnsi="宋体" w:eastAsia="仿宋_GB2312"/>
          <w:kern w:val="0"/>
          <w:sz w:val="32"/>
        </w:rPr>
        <w:t>5</w:t>
      </w:r>
      <w:r>
        <w:rPr>
          <w:rFonts w:hint="eastAsia" w:ascii="仿宋_GB2312" w:hAnsi="宋体" w:eastAsia="仿宋_GB2312"/>
          <w:kern w:val="0"/>
          <w:sz w:val="32"/>
        </w:rPr>
        <w:t>日改版之前的招商加盟类详情页有该标识，</w:t>
      </w:r>
      <w:r>
        <w:rPr>
          <w:rFonts w:ascii="仿宋_GB2312" w:hAnsi="宋体" w:eastAsia="仿宋_GB2312"/>
          <w:kern w:val="0"/>
          <w:sz w:val="32"/>
        </w:rPr>
        <w:t>但</w:t>
      </w:r>
      <w:r>
        <w:rPr>
          <w:rFonts w:hint="eastAsia" w:ascii="仿宋_GB2312" w:hAnsi="宋体" w:eastAsia="仿宋_GB2312"/>
          <w:kern w:val="0"/>
          <w:sz w:val="32"/>
        </w:rPr>
        <w:t>2</w:t>
      </w:r>
      <w:r>
        <w:rPr>
          <w:rFonts w:ascii="仿宋_GB2312" w:hAnsi="宋体" w:eastAsia="仿宋_GB2312"/>
          <w:kern w:val="0"/>
          <w:sz w:val="32"/>
        </w:rPr>
        <w:t>020</w:t>
      </w:r>
      <w:r>
        <w:rPr>
          <w:rFonts w:hint="eastAsia" w:ascii="仿宋_GB2312" w:hAnsi="宋体" w:eastAsia="仿宋_GB2312"/>
          <w:kern w:val="0"/>
          <w:sz w:val="32"/>
        </w:rPr>
        <w:t>年5月1</w:t>
      </w:r>
      <w:r>
        <w:rPr>
          <w:rFonts w:ascii="仿宋_GB2312" w:hAnsi="宋体" w:eastAsia="仿宋_GB2312"/>
          <w:kern w:val="0"/>
          <w:sz w:val="32"/>
        </w:rPr>
        <w:t>5</w:t>
      </w:r>
      <w:r>
        <w:rPr>
          <w:rFonts w:hint="eastAsia" w:ascii="仿宋_GB2312" w:hAnsi="宋体" w:eastAsia="仿宋_GB2312"/>
          <w:kern w:val="0"/>
          <w:sz w:val="32"/>
        </w:rPr>
        <w:t>日改版</w:t>
      </w:r>
      <w:r>
        <w:rPr>
          <w:rFonts w:ascii="仿宋_GB2312" w:hAnsi="宋体" w:eastAsia="仿宋_GB2312"/>
          <w:kern w:val="0"/>
          <w:sz w:val="32"/>
        </w:rPr>
        <w:t>之后就</w:t>
      </w:r>
      <w:r>
        <w:rPr>
          <w:rFonts w:hint="eastAsia" w:ascii="仿宋_GB2312" w:hAnsi="宋体" w:eastAsia="仿宋_GB2312"/>
          <w:kern w:val="0"/>
          <w:sz w:val="32"/>
        </w:rPr>
        <w:t>变成了现在的信用档案展示方式。对此，</w:t>
      </w:r>
      <w:r>
        <w:rPr>
          <w:rFonts w:hint="eastAsia" w:ascii="微软雅黑" w:hAnsi="微软雅黑" w:eastAsia="微软雅黑" w:cs="微软雅黑"/>
          <w:kern w:val="0"/>
          <w:sz w:val="32"/>
        </w:rPr>
        <w:t>湊湊</w:t>
      </w:r>
      <w:r>
        <w:rPr>
          <w:rFonts w:hint="eastAsia" w:ascii="仿宋_GB2312" w:hAnsi="宋体" w:eastAsia="仿宋_GB2312"/>
          <w:kern w:val="0"/>
          <w:sz w:val="32"/>
        </w:rPr>
        <w:t>公司</w:t>
      </w:r>
      <w:r>
        <w:rPr>
          <w:rFonts w:ascii="仿宋_GB2312" w:hAnsi="宋体" w:eastAsia="仿宋_GB2312"/>
          <w:kern w:val="0"/>
          <w:sz w:val="32"/>
        </w:rPr>
        <w:t>不予</w:t>
      </w:r>
      <w:r>
        <w:rPr>
          <w:rFonts w:hint="eastAsia" w:ascii="仿宋_GB2312" w:hAnsi="宋体" w:eastAsia="仿宋_GB2312"/>
          <w:kern w:val="0"/>
          <w:sz w:val="32"/>
        </w:rPr>
        <w:t>认可，并提交相关截图证明</w:t>
      </w:r>
      <w:r>
        <w:rPr>
          <w:rFonts w:ascii="仿宋_GB2312" w:hAnsi="宋体" w:eastAsia="仿宋_GB2312"/>
          <w:kern w:val="0"/>
          <w:sz w:val="32"/>
        </w:rPr>
        <w:t>在</w:t>
      </w:r>
      <w:r>
        <w:rPr>
          <w:rFonts w:hint="eastAsia" w:ascii="仿宋_GB2312" w:hAnsi="宋体" w:eastAsia="仿宋_GB2312"/>
          <w:kern w:val="0"/>
          <w:sz w:val="32"/>
        </w:rPr>
        <w:t>二审审理期间涉案网站上</w:t>
      </w:r>
      <w:r>
        <w:rPr>
          <w:rFonts w:ascii="仿宋_GB2312" w:hAnsi="宋体" w:eastAsia="仿宋_GB2312"/>
          <w:kern w:val="0"/>
          <w:sz w:val="32"/>
        </w:rPr>
        <w:t>有</w:t>
      </w:r>
      <w:r>
        <w:rPr>
          <w:rFonts w:hint="eastAsia" w:ascii="仿宋_GB2312" w:hAnsi="宋体" w:eastAsia="仿宋_GB2312"/>
          <w:kern w:val="0"/>
          <w:sz w:val="32"/>
        </w:rPr>
        <w:t>其他用户是没有该标识的，并非所有用户都</w:t>
      </w:r>
      <w:r>
        <w:rPr>
          <w:rFonts w:ascii="仿宋_GB2312" w:hAnsi="宋体" w:eastAsia="仿宋_GB2312"/>
          <w:kern w:val="0"/>
          <w:sz w:val="32"/>
        </w:rPr>
        <w:t>有</w:t>
      </w:r>
      <w:r>
        <w:rPr>
          <w:rFonts w:hint="eastAsia" w:ascii="仿宋_GB2312" w:hAnsi="宋体" w:eastAsia="仿宋_GB2312"/>
          <w:kern w:val="0"/>
          <w:sz w:val="32"/>
        </w:rPr>
        <w:t>该标识，因此五八</w:t>
      </w:r>
      <w:r>
        <w:rPr>
          <w:rFonts w:ascii="仿宋_GB2312" w:hAnsi="宋体" w:eastAsia="仿宋_GB2312"/>
          <w:kern w:val="0"/>
          <w:sz w:val="32"/>
        </w:rPr>
        <w:t>公司</w:t>
      </w:r>
      <w:r>
        <w:rPr>
          <w:rFonts w:hint="eastAsia" w:ascii="仿宋_GB2312" w:hAnsi="宋体" w:eastAsia="仿宋_GB2312"/>
          <w:kern w:val="0"/>
          <w:sz w:val="32"/>
        </w:rPr>
        <w:t>应对具有</w:t>
      </w:r>
      <w:r>
        <w:rPr>
          <w:rFonts w:ascii="仿宋_GB2312" w:hAnsi="宋体" w:eastAsia="仿宋_GB2312"/>
          <w:kern w:val="0"/>
          <w:sz w:val="32"/>
        </w:rPr>
        <w:t>该标识的用户</w:t>
      </w:r>
      <w:r>
        <w:rPr>
          <w:rFonts w:hint="eastAsia" w:ascii="仿宋_GB2312" w:hAnsi="宋体" w:eastAsia="仿宋_GB2312"/>
          <w:kern w:val="0"/>
          <w:sz w:val="32"/>
        </w:rPr>
        <w:t>负有</w:t>
      </w:r>
      <w:r>
        <w:rPr>
          <w:rFonts w:ascii="仿宋_GB2312" w:hAnsi="宋体" w:eastAsia="仿宋_GB2312"/>
          <w:kern w:val="0"/>
          <w:sz w:val="32"/>
        </w:rPr>
        <w:t>更高的</w:t>
      </w:r>
      <w:r>
        <w:rPr>
          <w:rFonts w:hint="eastAsia" w:ascii="仿宋_GB2312" w:hAnsi="宋体" w:eastAsia="仿宋_GB2312"/>
          <w:kern w:val="0"/>
          <w:sz w:val="32"/>
        </w:rPr>
        <w:t>审查义务。五八公司</w:t>
      </w:r>
      <w:r>
        <w:rPr>
          <w:rFonts w:ascii="仿宋_GB2312" w:hAnsi="宋体" w:eastAsia="仿宋_GB2312"/>
          <w:kern w:val="0"/>
          <w:sz w:val="32"/>
        </w:rPr>
        <w:t>对</w:t>
      </w:r>
      <w:r>
        <w:rPr>
          <w:rFonts w:hint="eastAsia" w:ascii="仿宋_GB2312" w:hAnsi="宋体" w:eastAsia="仿宋_GB2312"/>
          <w:kern w:val="0"/>
          <w:sz w:val="32"/>
        </w:rPr>
        <w:t>此不予认可，认为截图</w:t>
      </w:r>
      <w:r>
        <w:rPr>
          <w:rFonts w:ascii="仿宋_GB2312" w:hAnsi="宋体" w:eastAsia="仿宋_GB2312"/>
          <w:kern w:val="0"/>
          <w:sz w:val="32"/>
        </w:rPr>
        <w:t>反映</w:t>
      </w:r>
      <w:r>
        <w:rPr>
          <w:rFonts w:hint="eastAsia" w:ascii="仿宋_GB2312" w:hAnsi="宋体" w:eastAsia="仿宋_GB2312"/>
          <w:kern w:val="0"/>
          <w:sz w:val="32"/>
        </w:rPr>
        <w:t>的是改版</w:t>
      </w:r>
      <w:r>
        <w:rPr>
          <w:rFonts w:ascii="仿宋_GB2312" w:hAnsi="宋体" w:eastAsia="仿宋_GB2312"/>
          <w:kern w:val="0"/>
          <w:sz w:val="32"/>
        </w:rPr>
        <w:t>之后</w:t>
      </w:r>
      <w:r>
        <w:rPr>
          <w:rFonts w:hint="eastAsia" w:ascii="仿宋_GB2312" w:hAnsi="宋体" w:eastAsia="仿宋_GB2312"/>
          <w:kern w:val="0"/>
          <w:sz w:val="32"/>
        </w:rPr>
        <w:t>的内容</w:t>
      </w:r>
      <w:r>
        <w:rPr>
          <w:rFonts w:ascii="仿宋_GB2312" w:hAnsi="宋体" w:eastAsia="仿宋_GB2312"/>
          <w:kern w:val="0"/>
          <w:sz w:val="32"/>
        </w:rPr>
        <w:t>，</w:t>
      </w:r>
      <w:r>
        <w:rPr>
          <w:rFonts w:hint="eastAsia" w:ascii="仿宋_GB2312" w:hAnsi="宋体" w:eastAsia="仿宋_GB2312"/>
          <w:kern w:val="0"/>
          <w:sz w:val="32"/>
        </w:rPr>
        <w:t>不能证明</w:t>
      </w:r>
      <w:r>
        <w:rPr>
          <w:rFonts w:ascii="仿宋_GB2312" w:hAnsi="宋体" w:eastAsia="仿宋_GB2312"/>
          <w:kern w:val="0"/>
          <w:sz w:val="32"/>
        </w:rPr>
        <w:t>被诉</w:t>
      </w:r>
      <w:r>
        <w:rPr>
          <w:rFonts w:hint="eastAsia" w:ascii="仿宋_GB2312" w:hAnsi="宋体" w:eastAsia="仿宋_GB2312"/>
          <w:kern w:val="0"/>
          <w:sz w:val="32"/>
        </w:rPr>
        <w:t>侵权</w:t>
      </w:r>
      <w:r>
        <w:rPr>
          <w:rFonts w:ascii="仿宋_GB2312" w:hAnsi="宋体" w:eastAsia="仿宋_GB2312"/>
          <w:kern w:val="0"/>
          <w:sz w:val="32"/>
        </w:rPr>
        <w:t>事实</w:t>
      </w:r>
      <w:r>
        <w:rPr>
          <w:rFonts w:hint="eastAsia" w:ascii="仿宋_GB2312" w:hAnsi="宋体" w:eastAsia="仿宋_GB2312"/>
          <w:kern w:val="0"/>
          <w:sz w:val="32"/>
        </w:rPr>
        <w:t>发生</w:t>
      </w:r>
      <w:r>
        <w:rPr>
          <w:rFonts w:ascii="仿宋_GB2312" w:hAnsi="宋体" w:eastAsia="仿宋_GB2312"/>
          <w:kern w:val="0"/>
          <w:sz w:val="32"/>
        </w:rPr>
        <w:t>时</w:t>
      </w:r>
      <w:r>
        <w:rPr>
          <w:rFonts w:hint="eastAsia" w:ascii="仿宋_GB2312" w:hAnsi="宋体" w:eastAsia="仿宋_GB2312"/>
          <w:kern w:val="0"/>
          <w:sz w:val="32"/>
        </w:rPr>
        <w:t>的情况。尚品城公司提交书面材料表示不参加庭审，不认可相关证据。本院对一审法院查明的事实予以确认。</w:t>
      </w:r>
    </w:p>
    <w:p>
      <w:pPr>
        <w:spacing w:line="560" w:lineRule="exact"/>
        <w:ind w:firstLine="640" w:firstLineChars="200"/>
        <w:rPr>
          <w:rFonts w:ascii="仿宋_GB2312" w:hAnsi="宋体" w:eastAsia="仿宋_GB2312"/>
          <w:kern w:val="0"/>
          <w:sz w:val="32"/>
        </w:rPr>
      </w:pPr>
      <w:r>
        <w:rPr>
          <w:rFonts w:hint="eastAsia" w:ascii="仿宋_GB2312" w:hAnsi="宋体" w:eastAsia="仿宋_GB2312"/>
          <w:kern w:val="0"/>
          <w:sz w:val="32"/>
        </w:rPr>
        <w:t>本院认为：</w:t>
      </w:r>
    </w:p>
    <w:p>
      <w:pPr>
        <w:spacing w:line="560" w:lineRule="exact"/>
        <w:ind w:firstLine="640" w:firstLineChars="200"/>
        <w:rPr>
          <w:rFonts w:ascii="仿宋_GB2312" w:hAnsi="宋体" w:eastAsia="仿宋_GB2312"/>
          <w:kern w:val="0"/>
          <w:sz w:val="32"/>
        </w:rPr>
      </w:pPr>
      <w:r>
        <w:rPr>
          <w:rFonts w:hint="eastAsia" w:ascii="仿宋_GB2312" w:hAnsi="宋体" w:eastAsia="仿宋_GB2312"/>
          <w:kern w:val="0"/>
          <w:sz w:val="32"/>
        </w:rPr>
        <w:t>根据法律、司法解释的相关规定，第二审人民法院应当围绕当事人的上诉请求进行审理。当事人没有提出请求的，不予审理，但一审判决违反法律禁止性规定，或者损害国家利益、社会公共利益、他人合法权益的除外。</w:t>
      </w:r>
    </w:p>
    <w:p>
      <w:pPr>
        <w:spacing w:line="560" w:lineRule="exact"/>
        <w:ind w:firstLine="640" w:firstLineChars="200"/>
        <w:rPr>
          <w:rFonts w:ascii="仿宋_GB2312" w:hAnsi="仿宋_GB2312" w:eastAsia="仿宋_GB2312" w:cs="仿宋_GB2312"/>
          <w:kern w:val="0"/>
          <w:sz w:val="32"/>
        </w:rPr>
      </w:pPr>
      <w:r>
        <w:rPr>
          <w:rFonts w:hint="eastAsia" w:ascii="仿宋_GB2312" w:hAnsi="宋体" w:eastAsia="仿宋_GB2312"/>
          <w:kern w:val="0"/>
          <w:sz w:val="32"/>
        </w:rPr>
        <w:t>五八</w:t>
      </w:r>
      <w:r>
        <w:rPr>
          <w:rFonts w:ascii="仿宋_GB2312" w:hAnsi="宋体" w:eastAsia="仿宋_GB2312"/>
          <w:kern w:val="0"/>
          <w:sz w:val="32"/>
        </w:rPr>
        <w:t>公司</w:t>
      </w:r>
      <w:r>
        <w:rPr>
          <w:rFonts w:hint="eastAsia" w:ascii="仿宋_GB2312" w:hAnsi="宋体" w:eastAsia="仿宋_GB2312"/>
          <w:kern w:val="0"/>
          <w:sz w:val="32"/>
        </w:rPr>
        <w:t>上诉称五八</w:t>
      </w:r>
      <w:r>
        <w:rPr>
          <w:rFonts w:ascii="仿宋_GB2312" w:hAnsi="宋体" w:eastAsia="仿宋_GB2312"/>
          <w:kern w:val="0"/>
          <w:sz w:val="32"/>
        </w:rPr>
        <w:t>公司</w:t>
      </w:r>
      <w:r>
        <w:rPr>
          <w:rFonts w:hint="eastAsia" w:ascii="仿宋_GB2312" w:hAnsi="宋体" w:eastAsia="仿宋_GB2312"/>
          <w:kern w:val="0"/>
          <w:sz w:val="32"/>
        </w:rPr>
        <w:t>并未直接发布涉案信息；其</w:t>
      </w:r>
      <w:r>
        <w:rPr>
          <w:rFonts w:ascii="仿宋_GB2312" w:hAnsi="宋体" w:eastAsia="仿宋_GB2312"/>
          <w:kern w:val="0"/>
          <w:sz w:val="32"/>
        </w:rPr>
        <w:t>对</w:t>
      </w:r>
      <w:r>
        <w:rPr>
          <w:rFonts w:hint="eastAsia" w:ascii="仿宋_GB2312" w:hAnsi="宋体" w:eastAsia="仿宋_GB2312"/>
          <w:kern w:val="0"/>
          <w:sz w:val="32"/>
        </w:rPr>
        <w:t>用户的营业执照</w:t>
      </w:r>
      <w:r>
        <w:rPr>
          <w:rFonts w:ascii="仿宋_GB2312" w:hAnsi="宋体" w:eastAsia="仿宋_GB2312"/>
          <w:kern w:val="0"/>
          <w:sz w:val="32"/>
        </w:rPr>
        <w:t>和</w:t>
      </w:r>
      <w:r>
        <w:rPr>
          <w:rFonts w:hint="eastAsia" w:ascii="仿宋_GB2312" w:hAnsi="宋体" w:eastAsia="仿宋_GB2312"/>
          <w:kern w:val="0"/>
          <w:sz w:val="32"/>
        </w:rPr>
        <w:t>手机号进行了验证，尽到了事前</w:t>
      </w:r>
      <w:r>
        <w:rPr>
          <w:rFonts w:ascii="仿宋_GB2312" w:hAnsi="宋体" w:eastAsia="仿宋_GB2312"/>
          <w:kern w:val="0"/>
          <w:sz w:val="32"/>
        </w:rPr>
        <w:t>审查义务</w:t>
      </w:r>
      <w:r>
        <w:rPr>
          <w:rFonts w:hint="eastAsia" w:ascii="仿宋_GB2312" w:hAnsi="宋体" w:eastAsia="仿宋_GB2312"/>
          <w:kern w:val="0"/>
          <w:sz w:val="32"/>
        </w:rPr>
        <w:t>，及时删帖尽到了事后删除义务，不构成帮助侵权。对此，本院认为，首先</w:t>
      </w:r>
      <w:r>
        <w:rPr>
          <w:rFonts w:ascii="仿宋_GB2312" w:hAnsi="宋体" w:eastAsia="仿宋_GB2312"/>
          <w:kern w:val="0"/>
          <w:sz w:val="32"/>
        </w:rPr>
        <w:t>，</w:t>
      </w:r>
      <w:r>
        <w:rPr>
          <w:rFonts w:hint="eastAsia" w:ascii="仿宋_GB2312" w:hAnsi="宋体" w:eastAsia="仿宋_GB2312"/>
          <w:kern w:val="0"/>
          <w:sz w:val="32"/>
        </w:rPr>
        <w:t>一审法院根据商标注册证、授权书、公证书等在案证据认定现有证据</w:t>
      </w:r>
      <w:r>
        <w:rPr>
          <w:rFonts w:ascii="仿宋_GB2312" w:hAnsi="宋体" w:eastAsia="仿宋_GB2312"/>
          <w:kern w:val="0"/>
          <w:sz w:val="32"/>
        </w:rPr>
        <w:t>不足以</w:t>
      </w:r>
      <w:r>
        <w:rPr>
          <w:rFonts w:hint="eastAsia" w:ascii="仿宋_GB2312" w:hAnsi="宋体" w:eastAsia="仿宋_GB2312"/>
          <w:kern w:val="0"/>
          <w:sz w:val="32"/>
        </w:rPr>
        <w:t>证明尚品城公司发布了涉案</w:t>
      </w:r>
      <w:r>
        <w:rPr>
          <w:rFonts w:ascii="仿宋_GB2312" w:hAnsi="宋体" w:eastAsia="仿宋_GB2312"/>
          <w:kern w:val="0"/>
          <w:sz w:val="32"/>
        </w:rPr>
        <w:t>加盟信息</w:t>
      </w:r>
      <w:r>
        <w:rPr>
          <w:rFonts w:hint="eastAsia" w:ascii="仿宋_GB2312" w:hAnsi="宋体" w:eastAsia="仿宋_GB2312"/>
          <w:kern w:val="0"/>
          <w:sz w:val="32"/>
        </w:rPr>
        <w:t>，对</w:t>
      </w:r>
      <w:r>
        <w:rPr>
          <w:rFonts w:hint="eastAsia" w:ascii="微软雅黑" w:hAnsi="微软雅黑" w:eastAsia="微软雅黑" w:cs="微软雅黑"/>
          <w:kern w:val="0"/>
          <w:sz w:val="32"/>
        </w:rPr>
        <w:t>湊湊</w:t>
      </w:r>
      <w:r>
        <w:rPr>
          <w:rFonts w:hint="eastAsia" w:ascii="仿宋_GB2312" w:hAnsi="宋体" w:eastAsia="仿宋_GB2312"/>
          <w:kern w:val="0"/>
          <w:sz w:val="32"/>
        </w:rPr>
        <w:t>公司针对尚品城公司提出的诉讼请求未予</w:t>
      </w:r>
      <w:r>
        <w:rPr>
          <w:rFonts w:ascii="仿宋_GB2312" w:hAnsi="宋体" w:eastAsia="仿宋_GB2312"/>
          <w:kern w:val="0"/>
          <w:sz w:val="32"/>
        </w:rPr>
        <w:t>支持</w:t>
      </w:r>
      <w:r>
        <w:rPr>
          <w:rFonts w:hint="eastAsia" w:ascii="仿宋_GB2312" w:hAnsi="宋体" w:eastAsia="仿宋_GB2312"/>
          <w:kern w:val="0"/>
          <w:sz w:val="32"/>
        </w:rPr>
        <w:t>；认定涉案加盟信息</w:t>
      </w:r>
      <w:r>
        <w:rPr>
          <w:rFonts w:ascii="仿宋_GB2312" w:hAnsi="宋体" w:eastAsia="仿宋_GB2312"/>
          <w:kern w:val="0"/>
          <w:sz w:val="32"/>
        </w:rPr>
        <w:t>为第三方发布</w:t>
      </w:r>
      <w:r>
        <w:rPr>
          <w:rFonts w:hint="eastAsia" w:ascii="仿宋_GB2312" w:hAnsi="宋体" w:eastAsia="仿宋_GB2312"/>
          <w:kern w:val="0"/>
          <w:sz w:val="32"/>
        </w:rPr>
        <w:t>，五八公司为网络服务提供</w:t>
      </w:r>
      <w:r>
        <w:rPr>
          <w:rFonts w:ascii="仿宋_GB2312" w:hAnsi="宋体" w:eastAsia="仿宋_GB2312"/>
          <w:kern w:val="0"/>
          <w:sz w:val="32"/>
        </w:rPr>
        <w:t>者</w:t>
      </w:r>
      <w:r>
        <w:rPr>
          <w:rFonts w:hint="eastAsia" w:ascii="仿宋_GB2312" w:hAnsi="宋体" w:eastAsia="仿宋_GB2312"/>
          <w:kern w:val="0"/>
          <w:sz w:val="32"/>
        </w:rPr>
        <w:t>，并非</w:t>
      </w:r>
      <w:r>
        <w:rPr>
          <w:rFonts w:ascii="仿宋_GB2312" w:hAnsi="宋体" w:eastAsia="仿宋_GB2312"/>
          <w:kern w:val="0"/>
          <w:sz w:val="32"/>
        </w:rPr>
        <w:t>涉案</w:t>
      </w:r>
      <w:r>
        <w:rPr>
          <w:rFonts w:hint="eastAsia" w:ascii="仿宋_GB2312" w:hAnsi="宋体" w:eastAsia="仿宋_GB2312"/>
          <w:kern w:val="0"/>
          <w:sz w:val="32"/>
        </w:rPr>
        <w:t>加盟信息的直接</w:t>
      </w:r>
      <w:r>
        <w:rPr>
          <w:rFonts w:ascii="仿宋_GB2312" w:hAnsi="宋体" w:eastAsia="仿宋_GB2312"/>
          <w:kern w:val="0"/>
          <w:sz w:val="32"/>
        </w:rPr>
        <w:t>发布</w:t>
      </w:r>
      <w:r>
        <w:rPr>
          <w:rFonts w:hint="eastAsia" w:ascii="仿宋_GB2312" w:hAnsi="宋体" w:eastAsia="仿宋_GB2312"/>
          <w:kern w:val="0"/>
          <w:sz w:val="32"/>
        </w:rPr>
        <w:t>主体；认定第三方发布涉案加盟信息的行为属于在类似</w:t>
      </w:r>
      <w:r>
        <w:rPr>
          <w:rFonts w:ascii="仿宋_GB2312" w:hAnsi="宋体" w:eastAsia="仿宋_GB2312"/>
          <w:kern w:val="0"/>
          <w:sz w:val="32"/>
        </w:rPr>
        <w:t>服务</w:t>
      </w:r>
      <w:r>
        <w:rPr>
          <w:rFonts w:hint="eastAsia" w:ascii="仿宋_GB2312" w:hAnsi="宋体" w:eastAsia="仿宋_GB2312"/>
          <w:kern w:val="0"/>
          <w:sz w:val="32"/>
        </w:rPr>
        <w:t>上使用</w:t>
      </w:r>
      <w:r>
        <w:rPr>
          <w:rFonts w:ascii="仿宋_GB2312" w:hAnsi="宋体" w:eastAsia="仿宋_GB2312"/>
          <w:kern w:val="0"/>
          <w:sz w:val="32"/>
        </w:rPr>
        <w:t>与涉案</w:t>
      </w:r>
      <w:r>
        <w:rPr>
          <w:rFonts w:hint="eastAsia" w:ascii="仿宋_GB2312" w:hAnsi="宋体" w:eastAsia="仿宋_GB2312"/>
          <w:kern w:val="0"/>
          <w:sz w:val="32"/>
        </w:rPr>
        <w:t>商标近似的</w:t>
      </w:r>
      <w:r>
        <w:rPr>
          <w:rFonts w:ascii="仿宋_GB2312" w:hAnsi="宋体" w:eastAsia="仿宋_GB2312"/>
          <w:kern w:val="0"/>
          <w:sz w:val="32"/>
        </w:rPr>
        <w:t>商标</w:t>
      </w:r>
      <w:r>
        <w:rPr>
          <w:rFonts w:hint="eastAsia" w:ascii="仿宋_GB2312" w:hAnsi="宋体" w:eastAsia="仿宋_GB2312"/>
          <w:kern w:val="0"/>
          <w:sz w:val="32"/>
        </w:rPr>
        <w:t>，直接</w:t>
      </w:r>
      <w:r>
        <w:rPr>
          <w:rFonts w:ascii="仿宋_GB2312" w:hAnsi="宋体" w:eastAsia="仿宋_GB2312"/>
          <w:kern w:val="0"/>
          <w:sz w:val="32"/>
        </w:rPr>
        <w:t>侵害了</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公司享有的涉案商标权，同时</w:t>
      </w:r>
      <w:r>
        <w:rPr>
          <w:rFonts w:ascii="仿宋_GB2312" w:hAnsi="仿宋_GB2312" w:eastAsia="仿宋_GB2312" w:cs="仿宋_GB2312"/>
          <w:kern w:val="0"/>
          <w:sz w:val="32"/>
        </w:rPr>
        <w:t>对</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公司提出该行为构成不正当竞争行为</w:t>
      </w:r>
      <w:r>
        <w:rPr>
          <w:rFonts w:ascii="仿宋_GB2312" w:hAnsi="仿宋_GB2312" w:eastAsia="仿宋_GB2312" w:cs="仿宋_GB2312"/>
          <w:kern w:val="0"/>
          <w:sz w:val="32"/>
        </w:rPr>
        <w:t>的</w:t>
      </w:r>
      <w:r>
        <w:rPr>
          <w:rFonts w:hint="eastAsia" w:ascii="仿宋_GB2312" w:hAnsi="仿宋_GB2312" w:eastAsia="仿宋_GB2312" w:cs="仿宋_GB2312"/>
          <w:kern w:val="0"/>
          <w:sz w:val="32"/>
        </w:rPr>
        <w:t>主张不再支持，</w:t>
      </w:r>
      <w:r>
        <w:rPr>
          <w:rFonts w:ascii="仿宋_GB2312" w:hAnsi="仿宋_GB2312" w:eastAsia="仿宋_GB2312" w:cs="仿宋_GB2312"/>
          <w:kern w:val="0"/>
          <w:sz w:val="32"/>
        </w:rPr>
        <w:t>依据</w:t>
      </w:r>
      <w:r>
        <w:rPr>
          <w:rFonts w:hint="eastAsia" w:ascii="仿宋_GB2312" w:hAnsi="仿宋_GB2312" w:eastAsia="仿宋_GB2312" w:cs="仿宋_GB2312"/>
          <w:kern w:val="0"/>
          <w:sz w:val="32"/>
        </w:rPr>
        <w:t>充分，</w:t>
      </w:r>
      <w:r>
        <w:rPr>
          <w:rFonts w:ascii="仿宋_GB2312" w:hAnsi="仿宋_GB2312" w:eastAsia="仿宋_GB2312" w:cs="仿宋_GB2312"/>
          <w:kern w:val="0"/>
          <w:sz w:val="32"/>
        </w:rPr>
        <w:t>结论</w:t>
      </w:r>
      <w:r>
        <w:rPr>
          <w:rFonts w:hint="eastAsia" w:ascii="仿宋_GB2312" w:hAnsi="仿宋_GB2312" w:eastAsia="仿宋_GB2312" w:cs="仿宋_GB2312"/>
          <w:kern w:val="0"/>
          <w:sz w:val="32"/>
        </w:rPr>
        <w:t>正确，当事人亦</w:t>
      </w:r>
      <w:r>
        <w:rPr>
          <w:rFonts w:ascii="仿宋_GB2312" w:hAnsi="仿宋_GB2312" w:eastAsia="仿宋_GB2312" w:cs="仿宋_GB2312"/>
          <w:kern w:val="0"/>
          <w:sz w:val="32"/>
        </w:rPr>
        <w:t>无异议</w:t>
      </w:r>
      <w:r>
        <w:rPr>
          <w:rFonts w:hint="eastAsia" w:ascii="仿宋_GB2312" w:hAnsi="仿宋_GB2312" w:eastAsia="仿宋_GB2312" w:cs="仿宋_GB2312"/>
          <w:kern w:val="0"/>
          <w:sz w:val="32"/>
        </w:rPr>
        <w:t>，本院</w:t>
      </w:r>
      <w:r>
        <w:rPr>
          <w:rFonts w:ascii="仿宋_GB2312" w:hAnsi="仿宋_GB2312" w:eastAsia="仿宋_GB2312" w:cs="仿宋_GB2312"/>
          <w:kern w:val="0"/>
          <w:sz w:val="32"/>
        </w:rPr>
        <w:t>予以确认</w:t>
      </w:r>
      <w:r>
        <w:rPr>
          <w:rFonts w:hint="eastAsia" w:ascii="仿宋_GB2312" w:hAnsi="仿宋_GB2312" w:eastAsia="仿宋_GB2312" w:cs="仿宋_GB2312"/>
          <w:kern w:val="0"/>
          <w:sz w:val="32"/>
        </w:rPr>
        <w:t>。第二，关于五八</w:t>
      </w:r>
      <w:r>
        <w:rPr>
          <w:rFonts w:ascii="仿宋_GB2312" w:hAnsi="仿宋_GB2312" w:eastAsia="仿宋_GB2312" w:cs="仿宋_GB2312"/>
          <w:kern w:val="0"/>
          <w:sz w:val="32"/>
        </w:rPr>
        <w:t>公司是否</w:t>
      </w:r>
      <w:r>
        <w:rPr>
          <w:rFonts w:hint="eastAsia" w:ascii="仿宋_GB2312" w:hAnsi="仿宋_GB2312" w:eastAsia="仿宋_GB2312" w:cs="仿宋_GB2312"/>
          <w:kern w:val="0"/>
          <w:sz w:val="32"/>
        </w:rPr>
        <w:t>尽到相应的注意义务。五八公司</w:t>
      </w:r>
      <w:r>
        <w:rPr>
          <w:rFonts w:ascii="仿宋_GB2312" w:hAnsi="仿宋_GB2312" w:eastAsia="仿宋_GB2312" w:cs="仿宋_GB2312"/>
          <w:kern w:val="0"/>
          <w:sz w:val="32"/>
        </w:rPr>
        <w:t>主张</w:t>
      </w:r>
      <w:r>
        <w:rPr>
          <w:rFonts w:hint="eastAsia" w:ascii="仿宋_GB2312" w:hAnsi="仿宋_GB2312" w:eastAsia="仿宋_GB2312" w:cs="仿宋_GB2312"/>
          <w:kern w:val="0"/>
          <w:sz w:val="32"/>
        </w:rPr>
        <w:t>其尽到了事先审查、事后删除</w:t>
      </w:r>
      <w:r>
        <w:rPr>
          <w:rFonts w:ascii="仿宋_GB2312" w:hAnsi="仿宋_GB2312" w:eastAsia="仿宋_GB2312" w:cs="仿宋_GB2312"/>
          <w:kern w:val="0"/>
          <w:sz w:val="32"/>
        </w:rPr>
        <w:t>的</w:t>
      </w:r>
      <w:r>
        <w:rPr>
          <w:rFonts w:hint="eastAsia" w:ascii="仿宋_GB2312" w:hAnsi="仿宋_GB2312" w:eastAsia="仿宋_GB2312" w:cs="仿宋_GB2312"/>
          <w:kern w:val="0"/>
          <w:sz w:val="32"/>
        </w:rPr>
        <w:t>义务，主张绿色认证</w:t>
      </w:r>
      <w:r>
        <w:rPr>
          <w:rFonts w:ascii="仿宋_GB2312" w:hAnsi="仿宋_GB2312" w:eastAsia="仿宋_GB2312" w:cs="仿宋_GB2312"/>
          <w:kern w:val="0"/>
          <w:sz w:val="32"/>
        </w:rPr>
        <w:t>符号</w:t>
      </w:r>
      <w:r>
        <w:rPr>
          <w:rFonts w:hint="eastAsia" w:ascii="仿宋_GB2312" w:hAnsi="仿宋_GB2312" w:eastAsia="仿宋_GB2312" w:cs="仿宋_GB2312"/>
          <w:kern w:val="0"/>
          <w:sz w:val="32"/>
        </w:rPr>
        <w:t>并不是加v符号，不应负更高的审查义务；</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公司不予认可，主张涉案</w:t>
      </w:r>
      <w:r>
        <w:rPr>
          <w:rFonts w:ascii="仿宋_GB2312" w:hAnsi="仿宋_GB2312" w:eastAsia="仿宋_GB2312" w:cs="仿宋_GB2312"/>
          <w:kern w:val="0"/>
          <w:sz w:val="32"/>
        </w:rPr>
        <w:t>网站上</w:t>
      </w:r>
      <w:r>
        <w:rPr>
          <w:rFonts w:hint="eastAsia" w:ascii="仿宋_GB2312" w:hAnsi="仿宋_GB2312" w:eastAsia="仿宋_GB2312" w:cs="仿宋_GB2312"/>
          <w:kern w:val="0"/>
          <w:sz w:val="32"/>
        </w:rPr>
        <w:t>并非所有用户都有</w:t>
      </w:r>
      <w:r>
        <w:rPr>
          <w:rFonts w:ascii="仿宋_GB2312" w:hAnsi="仿宋_GB2312" w:eastAsia="仿宋_GB2312" w:cs="仿宋_GB2312"/>
          <w:kern w:val="0"/>
          <w:sz w:val="32"/>
        </w:rPr>
        <w:t>该</w:t>
      </w:r>
      <w:r>
        <w:rPr>
          <w:rFonts w:hint="eastAsia" w:ascii="仿宋_GB2312" w:hAnsi="仿宋_GB2312" w:eastAsia="仿宋_GB2312" w:cs="仿宋_GB2312"/>
          <w:kern w:val="0"/>
          <w:sz w:val="32"/>
        </w:rPr>
        <w:t>绿色认证符号，涉案用户有该符号</w:t>
      </w:r>
      <w:r>
        <w:rPr>
          <w:rFonts w:ascii="仿宋_GB2312" w:hAnsi="仿宋_GB2312" w:eastAsia="仿宋_GB2312" w:cs="仿宋_GB2312"/>
          <w:kern w:val="0"/>
          <w:sz w:val="32"/>
        </w:rPr>
        <w:t>，</w:t>
      </w:r>
      <w:r>
        <w:rPr>
          <w:rFonts w:hint="eastAsia" w:ascii="仿宋_GB2312" w:hAnsi="仿宋_GB2312" w:eastAsia="仿宋_GB2312" w:cs="仿宋_GB2312"/>
          <w:kern w:val="0"/>
          <w:sz w:val="32"/>
        </w:rPr>
        <w:t>则五八</w:t>
      </w:r>
      <w:r>
        <w:rPr>
          <w:rFonts w:ascii="仿宋_GB2312" w:hAnsi="仿宋_GB2312" w:eastAsia="仿宋_GB2312" w:cs="仿宋_GB2312"/>
          <w:kern w:val="0"/>
          <w:sz w:val="32"/>
        </w:rPr>
        <w:t>公司</w:t>
      </w:r>
      <w:r>
        <w:rPr>
          <w:rFonts w:hint="eastAsia" w:ascii="仿宋_GB2312" w:hAnsi="仿宋_GB2312" w:eastAsia="仿宋_GB2312" w:cs="仿宋_GB2312"/>
          <w:kern w:val="0"/>
          <w:sz w:val="32"/>
        </w:rPr>
        <w:t>应对其负有更高的审查义务。本院</w:t>
      </w:r>
      <w:r>
        <w:rPr>
          <w:rFonts w:ascii="仿宋_GB2312" w:hAnsi="仿宋_GB2312" w:eastAsia="仿宋_GB2312" w:cs="仿宋_GB2312"/>
          <w:kern w:val="0"/>
          <w:sz w:val="32"/>
        </w:rPr>
        <w:t>认为</w:t>
      </w:r>
      <w:r>
        <w:rPr>
          <w:rFonts w:hint="eastAsia" w:ascii="仿宋_GB2312" w:hAnsi="仿宋_GB2312" w:eastAsia="仿宋_GB2312" w:cs="仿宋_GB2312"/>
          <w:kern w:val="0"/>
          <w:sz w:val="32"/>
        </w:rPr>
        <w:t>，该绿色符号标注于发布信息</w:t>
      </w:r>
      <w:r>
        <w:rPr>
          <w:rFonts w:ascii="仿宋_GB2312" w:hAnsi="仿宋_GB2312" w:eastAsia="仿宋_GB2312" w:cs="仿宋_GB2312"/>
          <w:kern w:val="0"/>
          <w:sz w:val="32"/>
        </w:rPr>
        <w:t>的</w:t>
      </w:r>
      <w:r>
        <w:rPr>
          <w:rFonts w:hint="eastAsia" w:ascii="仿宋_GB2312" w:hAnsi="仿宋_GB2312" w:eastAsia="仿宋_GB2312" w:cs="仿宋_GB2312"/>
          <w:kern w:val="0"/>
          <w:sz w:val="32"/>
        </w:rPr>
        <w:t>用户名旁，一审</w:t>
      </w:r>
      <w:r>
        <w:rPr>
          <w:rFonts w:ascii="仿宋_GB2312" w:hAnsi="仿宋_GB2312" w:eastAsia="仿宋_GB2312" w:cs="仿宋_GB2312"/>
          <w:kern w:val="0"/>
          <w:sz w:val="32"/>
        </w:rPr>
        <w:t>法院</w:t>
      </w:r>
      <w:r>
        <w:rPr>
          <w:rFonts w:hint="eastAsia" w:ascii="仿宋_GB2312" w:hAnsi="仿宋_GB2312" w:eastAsia="仿宋_GB2312" w:cs="仿宋_GB2312"/>
          <w:kern w:val="0"/>
          <w:sz w:val="32"/>
        </w:rPr>
        <w:t>认定该绿色符号为v、认为该符号意味着五八公司对该用户进行了审核和认证，符合常理，并无不当；即便</w:t>
      </w:r>
      <w:r>
        <w:rPr>
          <w:rFonts w:ascii="仿宋_GB2312" w:hAnsi="仿宋_GB2312" w:eastAsia="仿宋_GB2312" w:cs="仿宋_GB2312"/>
          <w:kern w:val="0"/>
          <w:sz w:val="32"/>
        </w:rPr>
        <w:t>该绿色</w:t>
      </w:r>
      <w:r>
        <w:rPr>
          <w:rFonts w:hint="eastAsia" w:ascii="仿宋_GB2312" w:hAnsi="仿宋_GB2312" w:eastAsia="仿宋_GB2312" w:cs="仿宋_GB2312"/>
          <w:kern w:val="0"/>
          <w:sz w:val="32"/>
        </w:rPr>
        <w:t>符号并非v而是√，亦属于涉案网站</w:t>
      </w:r>
      <w:r>
        <w:rPr>
          <w:rFonts w:ascii="仿宋_GB2312" w:hAnsi="仿宋_GB2312" w:eastAsia="仿宋_GB2312" w:cs="仿宋_GB2312"/>
          <w:kern w:val="0"/>
          <w:sz w:val="32"/>
        </w:rPr>
        <w:t>对该用户</w:t>
      </w:r>
      <w:r>
        <w:rPr>
          <w:rFonts w:hint="eastAsia" w:ascii="仿宋_GB2312" w:hAnsi="仿宋_GB2312" w:eastAsia="仿宋_GB2312" w:cs="仿宋_GB2312"/>
          <w:kern w:val="0"/>
          <w:sz w:val="32"/>
        </w:rPr>
        <w:t>的肯定性评价，且该网站并非</w:t>
      </w:r>
      <w:r>
        <w:rPr>
          <w:rFonts w:ascii="仿宋_GB2312" w:hAnsi="仿宋_GB2312" w:eastAsia="仿宋_GB2312" w:cs="仿宋_GB2312"/>
          <w:kern w:val="0"/>
          <w:sz w:val="32"/>
        </w:rPr>
        <w:t>所有用户</w:t>
      </w:r>
      <w:r>
        <w:rPr>
          <w:rFonts w:hint="eastAsia" w:ascii="仿宋_GB2312" w:hAnsi="仿宋_GB2312" w:eastAsia="仿宋_GB2312" w:cs="仿宋_GB2312"/>
          <w:kern w:val="0"/>
          <w:sz w:val="32"/>
        </w:rPr>
        <w:t>都具有该符号，因此五八公司应当对其附加此符号的用户在审查时负有更高的注意义务。根据一审中</w:t>
      </w:r>
      <w:r>
        <w:rPr>
          <w:rFonts w:ascii="仿宋_GB2312" w:hAnsi="仿宋_GB2312" w:eastAsia="仿宋_GB2312" w:cs="仿宋_GB2312"/>
          <w:kern w:val="0"/>
          <w:sz w:val="32"/>
        </w:rPr>
        <w:t>五八</w:t>
      </w:r>
      <w:r>
        <w:rPr>
          <w:rFonts w:hint="eastAsia" w:ascii="仿宋_GB2312" w:hAnsi="仿宋_GB2312" w:eastAsia="仿宋_GB2312" w:cs="仿宋_GB2312"/>
          <w:kern w:val="0"/>
          <w:sz w:val="32"/>
        </w:rPr>
        <w:t>公司提交</w:t>
      </w:r>
      <w:r>
        <w:rPr>
          <w:rFonts w:ascii="仿宋_GB2312" w:hAnsi="仿宋_GB2312" w:eastAsia="仿宋_GB2312" w:cs="仿宋_GB2312"/>
          <w:kern w:val="0"/>
          <w:sz w:val="32"/>
        </w:rPr>
        <w:t>的后台记录</w:t>
      </w:r>
      <w:r>
        <w:rPr>
          <w:rFonts w:hint="eastAsia" w:ascii="仿宋_GB2312" w:hAnsi="仿宋_GB2312" w:eastAsia="仿宋_GB2312" w:cs="仿宋_GB2312"/>
          <w:kern w:val="0"/>
          <w:sz w:val="32"/>
        </w:rPr>
        <w:t>可以查明</w:t>
      </w:r>
      <w:r>
        <w:rPr>
          <w:rFonts w:ascii="仿宋_GB2312" w:hAnsi="仿宋_GB2312" w:eastAsia="仿宋_GB2312" w:cs="仿宋_GB2312"/>
          <w:kern w:val="0"/>
          <w:sz w:val="32"/>
        </w:rPr>
        <w:t>其</w:t>
      </w:r>
      <w:r>
        <w:rPr>
          <w:rFonts w:hint="eastAsia" w:ascii="仿宋_GB2312" w:hAnsi="仿宋_GB2312" w:eastAsia="仿宋_GB2312" w:cs="仿宋_GB2312"/>
          <w:kern w:val="0"/>
          <w:sz w:val="32"/>
        </w:rPr>
        <w:t>平台认证可采用身份认证、芝麻认证、对公账号认证、营业执照</w:t>
      </w:r>
      <w:r>
        <w:rPr>
          <w:rFonts w:ascii="仿宋_GB2312" w:hAnsi="仿宋_GB2312" w:eastAsia="仿宋_GB2312" w:cs="仿宋_GB2312"/>
          <w:kern w:val="0"/>
          <w:sz w:val="32"/>
        </w:rPr>
        <w:t>法人</w:t>
      </w:r>
      <w:r>
        <w:rPr>
          <w:rFonts w:hint="eastAsia" w:ascii="仿宋_GB2312" w:hAnsi="仿宋_GB2312" w:eastAsia="仿宋_GB2312" w:cs="仿宋_GB2312"/>
          <w:kern w:val="0"/>
          <w:sz w:val="32"/>
        </w:rPr>
        <w:t>认证、支付认证等</w:t>
      </w:r>
      <w:r>
        <w:rPr>
          <w:rFonts w:ascii="仿宋_GB2312" w:hAnsi="仿宋_GB2312" w:eastAsia="仿宋_GB2312" w:cs="仿宋_GB2312"/>
          <w:kern w:val="0"/>
          <w:sz w:val="32"/>
        </w:rPr>
        <w:t>多种</w:t>
      </w:r>
      <w:r>
        <w:rPr>
          <w:rFonts w:hint="eastAsia" w:ascii="仿宋_GB2312" w:hAnsi="仿宋_GB2312" w:eastAsia="仿宋_GB2312" w:cs="仿宋_GB2312"/>
          <w:kern w:val="0"/>
          <w:sz w:val="32"/>
        </w:rPr>
        <w:t>认证方式，但在本案中，其</w:t>
      </w:r>
      <w:r>
        <w:rPr>
          <w:rFonts w:ascii="仿宋_GB2312" w:hAnsi="仿宋_GB2312" w:eastAsia="仿宋_GB2312" w:cs="仿宋_GB2312"/>
          <w:kern w:val="0"/>
          <w:sz w:val="32"/>
        </w:rPr>
        <w:t>对涉案</w:t>
      </w:r>
      <w:r>
        <w:rPr>
          <w:rFonts w:hint="eastAsia" w:ascii="仿宋_GB2312" w:hAnsi="仿宋_GB2312" w:eastAsia="仿宋_GB2312" w:cs="仿宋_GB2312"/>
          <w:kern w:val="0"/>
          <w:sz w:val="32"/>
        </w:rPr>
        <w:t>用户的审查限于</w:t>
      </w:r>
      <w:r>
        <w:rPr>
          <w:rFonts w:ascii="仿宋_GB2312" w:hAnsi="仿宋_GB2312" w:eastAsia="仿宋_GB2312" w:cs="仿宋_GB2312"/>
          <w:kern w:val="0"/>
          <w:sz w:val="32"/>
        </w:rPr>
        <w:t>悬挂</w:t>
      </w:r>
      <w:r>
        <w:rPr>
          <w:rFonts w:hint="eastAsia" w:ascii="仿宋_GB2312" w:hAnsi="仿宋_GB2312" w:eastAsia="仿宋_GB2312" w:cs="仿宋_GB2312"/>
          <w:kern w:val="0"/>
          <w:sz w:val="32"/>
        </w:rPr>
        <w:t>的营业执照照片，该照片上营业执照无</w:t>
      </w:r>
      <w:r>
        <w:rPr>
          <w:rFonts w:ascii="仿宋_GB2312" w:hAnsi="仿宋_GB2312" w:eastAsia="仿宋_GB2312" w:cs="仿宋_GB2312"/>
          <w:kern w:val="0"/>
          <w:sz w:val="32"/>
        </w:rPr>
        <w:t>公司</w:t>
      </w:r>
      <w:r>
        <w:rPr>
          <w:rFonts w:hint="eastAsia" w:ascii="仿宋_GB2312" w:hAnsi="仿宋_GB2312" w:eastAsia="仿宋_GB2312" w:cs="仿宋_GB2312"/>
          <w:kern w:val="0"/>
          <w:sz w:val="32"/>
        </w:rPr>
        <w:t>公章；尚品城公司的经营范围不包括涉案加盟信息的餐饮服务相关类别，五八</w:t>
      </w:r>
      <w:r>
        <w:rPr>
          <w:rFonts w:ascii="仿宋_GB2312" w:hAnsi="仿宋_GB2312" w:eastAsia="仿宋_GB2312" w:cs="仿宋_GB2312"/>
          <w:kern w:val="0"/>
          <w:sz w:val="32"/>
        </w:rPr>
        <w:t>公司</w:t>
      </w:r>
      <w:r>
        <w:rPr>
          <w:rFonts w:hint="eastAsia" w:ascii="仿宋_GB2312" w:hAnsi="仿宋_GB2312" w:eastAsia="仿宋_GB2312" w:cs="仿宋_GB2312"/>
          <w:kern w:val="0"/>
          <w:sz w:val="32"/>
        </w:rPr>
        <w:t>显然未对此进行核实；一审庭审中经</w:t>
      </w:r>
      <w:r>
        <w:rPr>
          <w:rFonts w:ascii="仿宋_GB2312" w:hAnsi="仿宋_GB2312" w:eastAsia="仿宋_GB2312" w:cs="仿宋_GB2312"/>
          <w:kern w:val="0"/>
          <w:sz w:val="32"/>
        </w:rPr>
        <w:t>法院</w:t>
      </w:r>
      <w:r>
        <w:rPr>
          <w:rFonts w:hint="eastAsia" w:ascii="仿宋_GB2312" w:hAnsi="仿宋_GB2312" w:eastAsia="仿宋_GB2312" w:cs="仿宋_GB2312"/>
          <w:kern w:val="0"/>
          <w:sz w:val="32"/>
        </w:rPr>
        <w:t>当庭拨打涉案加盟信息后台记录中显示</w:t>
      </w:r>
      <w:r>
        <w:rPr>
          <w:rFonts w:ascii="仿宋_GB2312" w:hAnsi="仿宋_GB2312" w:eastAsia="仿宋_GB2312" w:cs="仿宋_GB2312"/>
          <w:kern w:val="0"/>
          <w:sz w:val="32"/>
        </w:rPr>
        <w:t>的</w:t>
      </w:r>
      <w:r>
        <w:rPr>
          <w:rFonts w:hint="eastAsia" w:ascii="仿宋_GB2312" w:hAnsi="仿宋_GB2312" w:eastAsia="仿宋_GB2312" w:cs="仿宋_GB2312"/>
          <w:kern w:val="0"/>
          <w:sz w:val="32"/>
        </w:rPr>
        <w:t>电话号码，该电话用户表示其与尚品</w:t>
      </w:r>
      <w:r>
        <w:rPr>
          <w:rFonts w:ascii="仿宋_GB2312" w:hAnsi="仿宋_GB2312" w:eastAsia="仿宋_GB2312" w:cs="仿宋_GB2312"/>
          <w:kern w:val="0"/>
          <w:sz w:val="32"/>
        </w:rPr>
        <w:t>城</w:t>
      </w:r>
      <w:r>
        <w:rPr>
          <w:rFonts w:hint="eastAsia" w:ascii="仿宋_GB2312" w:hAnsi="仿宋_GB2312" w:eastAsia="仿宋_GB2312" w:cs="仿宋_GB2312"/>
          <w:kern w:val="0"/>
          <w:sz w:val="32"/>
        </w:rPr>
        <w:t>公司无关、亦表示未发布过加盟信息。结合</w:t>
      </w:r>
      <w:r>
        <w:rPr>
          <w:rFonts w:ascii="仿宋_GB2312" w:hAnsi="仿宋_GB2312" w:eastAsia="仿宋_GB2312" w:cs="仿宋_GB2312"/>
          <w:kern w:val="0"/>
          <w:sz w:val="32"/>
        </w:rPr>
        <w:t>上述</w:t>
      </w:r>
      <w:r>
        <w:rPr>
          <w:rFonts w:hint="eastAsia" w:ascii="仿宋_GB2312" w:hAnsi="仿宋_GB2312" w:eastAsia="仿宋_GB2312" w:cs="仿宋_GB2312"/>
          <w:kern w:val="0"/>
          <w:sz w:val="32"/>
        </w:rPr>
        <w:t>情形</w:t>
      </w:r>
      <w:r>
        <w:rPr>
          <w:rFonts w:ascii="仿宋_GB2312" w:hAnsi="仿宋_GB2312" w:eastAsia="仿宋_GB2312" w:cs="仿宋_GB2312"/>
          <w:kern w:val="0"/>
          <w:sz w:val="32"/>
        </w:rPr>
        <w:t>，</w:t>
      </w:r>
      <w:r>
        <w:rPr>
          <w:rFonts w:hint="eastAsia" w:ascii="仿宋_GB2312" w:hAnsi="仿宋_GB2312" w:eastAsia="仿宋_GB2312" w:cs="仿宋_GB2312"/>
          <w:kern w:val="0"/>
          <w:sz w:val="32"/>
        </w:rPr>
        <w:t>一审</w:t>
      </w:r>
      <w:r>
        <w:rPr>
          <w:rFonts w:ascii="仿宋_GB2312" w:hAnsi="仿宋_GB2312" w:eastAsia="仿宋_GB2312" w:cs="仿宋_GB2312"/>
          <w:kern w:val="0"/>
          <w:sz w:val="32"/>
        </w:rPr>
        <w:t>法院判定</w:t>
      </w:r>
      <w:r>
        <w:rPr>
          <w:rFonts w:hint="eastAsia" w:ascii="仿宋_GB2312" w:hAnsi="仿宋_GB2312" w:eastAsia="仿宋_GB2312" w:cs="仿宋_GB2312"/>
          <w:kern w:val="0"/>
          <w:sz w:val="32"/>
        </w:rPr>
        <w:t>五八公司在</w:t>
      </w:r>
      <w:r>
        <w:rPr>
          <w:rFonts w:ascii="仿宋_GB2312" w:hAnsi="仿宋_GB2312" w:eastAsia="仿宋_GB2312" w:cs="仿宋_GB2312"/>
          <w:kern w:val="0"/>
          <w:sz w:val="32"/>
        </w:rPr>
        <w:t>审核</w:t>
      </w:r>
      <w:r>
        <w:rPr>
          <w:rFonts w:hint="eastAsia" w:ascii="仿宋_GB2312" w:hAnsi="仿宋_GB2312" w:eastAsia="仿宋_GB2312" w:cs="仿宋_GB2312"/>
          <w:kern w:val="0"/>
          <w:sz w:val="32"/>
        </w:rPr>
        <w:t>招商加盟-餐饮</w:t>
      </w:r>
      <w:r>
        <w:rPr>
          <w:rFonts w:ascii="仿宋_GB2312" w:hAnsi="仿宋_GB2312" w:eastAsia="仿宋_GB2312" w:cs="仿宋_GB2312"/>
          <w:kern w:val="0"/>
          <w:sz w:val="32"/>
        </w:rPr>
        <w:t>加盟</w:t>
      </w:r>
      <w:r>
        <w:rPr>
          <w:rFonts w:hint="eastAsia" w:ascii="仿宋_GB2312" w:hAnsi="仿宋_GB2312" w:eastAsia="仿宋_GB2312" w:cs="仿宋_GB2312"/>
          <w:kern w:val="0"/>
          <w:sz w:val="32"/>
        </w:rPr>
        <w:t>板块中发布</w:t>
      </w:r>
      <w:r>
        <w:rPr>
          <w:rFonts w:ascii="仿宋_GB2312" w:hAnsi="仿宋_GB2312" w:eastAsia="仿宋_GB2312" w:cs="仿宋_GB2312"/>
          <w:kern w:val="0"/>
          <w:sz w:val="32"/>
        </w:rPr>
        <w:t>涉案</w:t>
      </w:r>
      <w:r>
        <w:rPr>
          <w:rFonts w:hint="eastAsia" w:ascii="仿宋_GB2312" w:hAnsi="仿宋_GB2312" w:eastAsia="仿宋_GB2312" w:cs="仿宋_GB2312"/>
          <w:kern w:val="0"/>
          <w:sz w:val="32"/>
        </w:rPr>
        <w:t>加盟信息的用户时应尽、可尽而未尽到相应的审核注意义务，依据充分，结论正确，本院</w:t>
      </w:r>
      <w:r>
        <w:rPr>
          <w:rFonts w:ascii="仿宋_GB2312" w:hAnsi="仿宋_GB2312" w:eastAsia="仿宋_GB2312" w:cs="仿宋_GB2312"/>
          <w:kern w:val="0"/>
          <w:sz w:val="32"/>
        </w:rPr>
        <w:t>予以</w:t>
      </w:r>
      <w:r>
        <w:rPr>
          <w:rFonts w:hint="eastAsia" w:ascii="仿宋_GB2312" w:hAnsi="仿宋_GB2312" w:eastAsia="仿宋_GB2312" w:cs="仿宋_GB2312"/>
          <w:kern w:val="0"/>
          <w:sz w:val="32"/>
        </w:rPr>
        <w:t>确认。五八公司</w:t>
      </w:r>
      <w:r>
        <w:rPr>
          <w:rFonts w:ascii="仿宋_GB2312" w:hAnsi="仿宋_GB2312" w:eastAsia="仿宋_GB2312" w:cs="仿宋_GB2312"/>
          <w:kern w:val="0"/>
          <w:sz w:val="32"/>
        </w:rPr>
        <w:t>主张</w:t>
      </w:r>
      <w:r>
        <w:rPr>
          <w:rFonts w:hint="eastAsia" w:ascii="仿宋_GB2312" w:hAnsi="仿宋_GB2312" w:eastAsia="仿宋_GB2312" w:cs="仿宋_GB2312"/>
          <w:kern w:val="0"/>
          <w:sz w:val="32"/>
        </w:rPr>
        <w:t>其已尽到充分的</w:t>
      </w:r>
      <w:r>
        <w:rPr>
          <w:rFonts w:ascii="仿宋_GB2312" w:hAnsi="仿宋_GB2312" w:eastAsia="仿宋_GB2312" w:cs="仿宋_GB2312"/>
          <w:kern w:val="0"/>
          <w:sz w:val="32"/>
        </w:rPr>
        <w:t>注意义务</w:t>
      </w:r>
      <w:r>
        <w:rPr>
          <w:rFonts w:hint="eastAsia" w:ascii="仿宋_GB2312" w:hAnsi="仿宋_GB2312" w:eastAsia="仿宋_GB2312" w:cs="仿宋_GB2312"/>
          <w:kern w:val="0"/>
          <w:sz w:val="32"/>
        </w:rPr>
        <w:t>的意见，缺乏依据，</w:t>
      </w:r>
      <w:r>
        <w:rPr>
          <w:rFonts w:ascii="仿宋_GB2312" w:hAnsi="仿宋_GB2312" w:eastAsia="仿宋_GB2312" w:cs="仿宋_GB2312"/>
          <w:kern w:val="0"/>
          <w:sz w:val="32"/>
        </w:rPr>
        <w:t>本院</w:t>
      </w:r>
      <w:r>
        <w:rPr>
          <w:rFonts w:hint="eastAsia" w:ascii="仿宋_GB2312" w:hAnsi="仿宋_GB2312" w:eastAsia="仿宋_GB2312" w:cs="仿宋_GB2312"/>
          <w:kern w:val="0"/>
          <w:sz w:val="32"/>
        </w:rPr>
        <w:t>不予</w:t>
      </w:r>
      <w:r>
        <w:rPr>
          <w:rFonts w:ascii="仿宋_GB2312" w:hAnsi="仿宋_GB2312" w:eastAsia="仿宋_GB2312" w:cs="仿宋_GB2312"/>
          <w:kern w:val="0"/>
          <w:sz w:val="32"/>
        </w:rPr>
        <w:t>支持</w:t>
      </w:r>
      <w:r>
        <w:rPr>
          <w:rFonts w:hint="eastAsia" w:ascii="仿宋_GB2312" w:hAnsi="仿宋_GB2312" w:eastAsia="仿宋_GB2312" w:cs="仿宋_GB2312"/>
          <w:kern w:val="0"/>
          <w:sz w:val="32"/>
        </w:rPr>
        <w:t>。第三，因五八公司未尽到相应的审核义务和注意义务，构成帮助侵权，</w:t>
      </w:r>
      <w:r>
        <w:rPr>
          <w:rFonts w:ascii="仿宋_GB2312" w:hAnsi="仿宋_GB2312" w:eastAsia="仿宋_GB2312" w:cs="仿宋_GB2312"/>
          <w:kern w:val="0"/>
          <w:sz w:val="32"/>
        </w:rPr>
        <w:t>应当</w:t>
      </w:r>
      <w:r>
        <w:rPr>
          <w:rFonts w:hint="eastAsia" w:ascii="仿宋_GB2312" w:hAnsi="仿宋_GB2312" w:eastAsia="仿宋_GB2312" w:cs="仿宋_GB2312"/>
          <w:kern w:val="0"/>
          <w:sz w:val="32"/>
        </w:rPr>
        <w:t>承担相应</w:t>
      </w:r>
      <w:r>
        <w:rPr>
          <w:rFonts w:ascii="仿宋_GB2312" w:hAnsi="仿宋_GB2312" w:eastAsia="仿宋_GB2312" w:cs="仿宋_GB2312"/>
          <w:kern w:val="0"/>
          <w:sz w:val="32"/>
        </w:rPr>
        <w:t>的</w:t>
      </w:r>
      <w:r>
        <w:rPr>
          <w:rFonts w:hint="eastAsia" w:ascii="仿宋_GB2312" w:hAnsi="仿宋_GB2312" w:eastAsia="仿宋_GB2312" w:cs="仿宋_GB2312"/>
          <w:kern w:val="0"/>
          <w:sz w:val="32"/>
        </w:rPr>
        <w:t>侵权</w:t>
      </w:r>
      <w:r>
        <w:rPr>
          <w:rFonts w:ascii="仿宋_GB2312" w:hAnsi="仿宋_GB2312" w:eastAsia="仿宋_GB2312" w:cs="仿宋_GB2312"/>
          <w:kern w:val="0"/>
          <w:sz w:val="32"/>
        </w:rPr>
        <w:t>责任。</w:t>
      </w:r>
      <w:r>
        <w:rPr>
          <w:rFonts w:hint="eastAsia" w:ascii="仿宋_GB2312" w:hAnsi="仿宋_GB2312" w:eastAsia="仿宋_GB2312" w:cs="仿宋_GB2312"/>
          <w:kern w:val="0"/>
          <w:sz w:val="32"/>
        </w:rPr>
        <w:t>一审法院未</w:t>
      </w:r>
      <w:r>
        <w:rPr>
          <w:rFonts w:ascii="仿宋_GB2312" w:hAnsi="仿宋_GB2312" w:eastAsia="仿宋_GB2312" w:cs="仿宋_GB2312"/>
          <w:kern w:val="0"/>
          <w:sz w:val="32"/>
        </w:rPr>
        <w:t>支持</w:t>
      </w:r>
      <w:r>
        <w:rPr>
          <w:rFonts w:hint="eastAsia" w:ascii="微软雅黑" w:hAnsi="微软雅黑" w:eastAsia="微软雅黑" w:cs="微软雅黑"/>
          <w:kern w:val="0"/>
          <w:sz w:val="32"/>
        </w:rPr>
        <w:t>湊湊</w:t>
      </w:r>
      <w:r>
        <w:rPr>
          <w:rFonts w:hint="eastAsia" w:ascii="仿宋_GB2312" w:hAnsi="仿宋_GB2312" w:eastAsia="仿宋_GB2312" w:cs="仿宋_GB2312"/>
          <w:kern w:val="0"/>
          <w:sz w:val="32"/>
        </w:rPr>
        <w:t>公司关于消除影响</w:t>
      </w:r>
      <w:r>
        <w:rPr>
          <w:rFonts w:ascii="仿宋_GB2312" w:hAnsi="仿宋_GB2312" w:eastAsia="仿宋_GB2312" w:cs="仿宋_GB2312"/>
          <w:kern w:val="0"/>
          <w:sz w:val="32"/>
        </w:rPr>
        <w:t>的</w:t>
      </w:r>
      <w:r>
        <w:rPr>
          <w:rFonts w:hint="eastAsia" w:ascii="仿宋_GB2312" w:hAnsi="仿宋_GB2312" w:eastAsia="仿宋_GB2312" w:cs="仿宋_GB2312"/>
          <w:kern w:val="0"/>
          <w:sz w:val="32"/>
        </w:rPr>
        <w:t>诉讼请求</w:t>
      </w:r>
      <w:r>
        <w:rPr>
          <w:rFonts w:ascii="仿宋_GB2312" w:hAnsi="仿宋_GB2312" w:eastAsia="仿宋_GB2312" w:cs="仿宋_GB2312"/>
          <w:kern w:val="0"/>
          <w:sz w:val="32"/>
        </w:rPr>
        <w:t>，</w:t>
      </w:r>
      <w:r>
        <w:rPr>
          <w:rFonts w:hint="eastAsia" w:ascii="仿宋_GB2312" w:hAnsi="仿宋_GB2312" w:eastAsia="仿宋_GB2312" w:cs="仿宋_GB2312"/>
          <w:kern w:val="0"/>
          <w:sz w:val="32"/>
        </w:rPr>
        <w:t>当事人对此均无</w:t>
      </w:r>
      <w:r>
        <w:rPr>
          <w:rFonts w:ascii="仿宋_GB2312" w:hAnsi="仿宋_GB2312" w:eastAsia="仿宋_GB2312" w:cs="仿宋_GB2312"/>
          <w:kern w:val="0"/>
          <w:sz w:val="32"/>
        </w:rPr>
        <w:t>异议</w:t>
      </w:r>
      <w:r>
        <w:rPr>
          <w:rFonts w:hint="eastAsia" w:ascii="仿宋_GB2312" w:hAnsi="仿宋_GB2312" w:eastAsia="仿宋_GB2312" w:cs="仿宋_GB2312"/>
          <w:kern w:val="0"/>
          <w:sz w:val="32"/>
        </w:rPr>
        <w:t>。关于赔偿</w:t>
      </w:r>
      <w:r>
        <w:rPr>
          <w:rFonts w:ascii="仿宋_GB2312" w:hAnsi="仿宋_GB2312" w:eastAsia="仿宋_GB2312" w:cs="仿宋_GB2312"/>
          <w:kern w:val="0"/>
          <w:sz w:val="32"/>
        </w:rPr>
        <w:t>损失</w:t>
      </w:r>
      <w:r>
        <w:rPr>
          <w:rFonts w:hint="eastAsia" w:ascii="仿宋_GB2312" w:hAnsi="仿宋_GB2312" w:eastAsia="仿宋_GB2312" w:cs="仿宋_GB2312"/>
          <w:kern w:val="0"/>
          <w:sz w:val="32"/>
        </w:rPr>
        <w:t>，一审法院根据在案证据情况，综合考虑涉案商标的知名度、被诉侵权行为</w:t>
      </w:r>
      <w:r>
        <w:rPr>
          <w:rFonts w:ascii="仿宋_GB2312" w:hAnsi="仿宋_GB2312" w:eastAsia="仿宋_GB2312" w:cs="仿宋_GB2312"/>
          <w:kern w:val="0"/>
          <w:sz w:val="32"/>
        </w:rPr>
        <w:t>的</w:t>
      </w:r>
      <w:r>
        <w:rPr>
          <w:rFonts w:hint="eastAsia" w:ascii="仿宋_GB2312" w:hAnsi="仿宋_GB2312" w:eastAsia="仿宋_GB2312" w:cs="仿宋_GB2312"/>
          <w:kern w:val="0"/>
          <w:sz w:val="32"/>
        </w:rPr>
        <w:t>性质、影响、五八公司的主观过错程度</w:t>
      </w:r>
      <w:r>
        <w:rPr>
          <w:rFonts w:ascii="仿宋_GB2312" w:hAnsi="仿宋_GB2312" w:eastAsia="仿宋_GB2312" w:cs="仿宋_GB2312"/>
          <w:kern w:val="0"/>
          <w:sz w:val="32"/>
        </w:rPr>
        <w:t>等</w:t>
      </w:r>
      <w:r>
        <w:rPr>
          <w:rFonts w:hint="eastAsia" w:ascii="仿宋_GB2312" w:hAnsi="仿宋_GB2312" w:eastAsia="仿宋_GB2312" w:cs="仿宋_GB2312"/>
          <w:kern w:val="0"/>
          <w:sz w:val="32"/>
        </w:rPr>
        <w:t>因素酌情确定赔偿数额；根据律师费发票、协议及公证情况酌情确定合理开支数额，依据</w:t>
      </w:r>
      <w:r>
        <w:rPr>
          <w:rFonts w:ascii="仿宋_GB2312" w:hAnsi="仿宋_GB2312" w:eastAsia="仿宋_GB2312" w:cs="仿宋_GB2312"/>
          <w:kern w:val="0"/>
          <w:sz w:val="32"/>
        </w:rPr>
        <w:t>充分</w:t>
      </w:r>
      <w:r>
        <w:rPr>
          <w:rFonts w:hint="eastAsia" w:ascii="仿宋_GB2312" w:hAnsi="仿宋_GB2312" w:eastAsia="仿宋_GB2312" w:cs="仿宋_GB2312"/>
          <w:kern w:val="0"/>
          <w:sz w:val="32"/>
        </w:rPr>
        <w:t>，数额适当，本院予以确认。五八公司主张撤销一审判决第一项</w:t>
      </w:r>
      <w:r>
        <w:rPr>
          <w:rFonts w:ascii="仿宋_GB2312" w:hAnsi="仿宋_GB2312" w:eastAsia="仿宋_GB2312" w:cs="仿宋_GB2312"/>
          <w:kern w:val="0"/>
          <w:sz w:val="32"/>
        </w:rPr>
        <w:t>，</w:t>
      </w:r>
      <w:r>
        <w:rPr>
          <w:rFonts w:hint="eastAsia" w:ascii="仿宋_GB2312" w:hAnsi="仿宋_GB2312" w:eastAsia="仿宋_GB2312" w:cs="仿宋_GB2312"/>
          <w:kern w:val="0"/>
          <w:sz w:val="32"/>
        </w:rPr>
        <w:t>缺乏事实</w:t>
      </w:r>
      <w:r>
        <w:rPr>
          <w:rFonts w:ascii="仿宋_GB2312" w:hAnsi="仿宋_GB2312" w:eastAsia="仿宋_GB2312" w:cs="仿宋_GB2312"/>
          <w:kern w:val="0"/>
          <w:sz w:val="32"/>
        </w:rPr>
        <w:t>依据</w:t>
      </w:r>
      <w:r>
        <w:rPr>
          <w:rFonts w:hint="eastAsia" w:ascii="仿宋_GB2312" w:hAnsi="仿宋_GB2312" w:eastAsia="仿宋_GB2312" w:cs="仿宋_GB2312"/>
          <w:kern w:val="0"/>
          <w:sz w:val="32"/>
        </w:rPr>
        <w:t>和</w:t>
      </w:r>
      <w:r>
        <w:rPr>
          <w:rFonts w:ascii="仿宋_GB2312" w:hAnsi="仿宋_GB2312" w:eastAsia="仿宋_GB2312" w:cs="仿宋_GB2312"/>
          <w:kern w:val="0"/>
          <w:sz w:val="32"/>
        </w:rPr>
        <w:t>法律</w:t>
      </w:r>
      <w:r>
        <w:rPr>
          <w:rFonts w:hint="eastAsia" w:ascii="仿宋_GB2312" w:hAnsi="仿宋_GB2312" w:eastAsia="仿宋_GB2312" w:cs="仿宋_GB2312"/>
          <w:kern w:val="0"/>
          <w:sz w:val="32"/>
        </w:rPr>
        <w:t>依据，</w:t>
      </w:r>
      <w:r>
        <w:rPr>
          <w:rFonts w:ascii="仿宋_GB2312" w:hAnsi="仿宋_GB2312" w:eastAsia="仿宋_GB2312" w:cs="仿宋_GB2312"/>
          <w:kern w:val="0"/>
          <w:sz w:val="32"/>
        </w:rPr>
        <w:t>本院</w:t>
      </w:r>
      <w:r>
        <w:rPr>
          <w:rFonts w:hint="eastAsia" w:ascii="仿宋_GB2312" w:hAnsi="仿宋_GB2312" w:eastAsia="仿宋_GB2312" w:cs="仿宋_GB2312"/>
          <w:kern w:val="0"/>
          <w:sz w:val="32"/>
        </w:rPr>
        <w:t>不予支持。</w:t>
      </w:r>
    </w:p>
    <w:p>
      <w:pPr>
        <w:spacing w:line="560" w:lineRule="exact"/>
        <w:ind w:firstLine="640" w:firstLineChars="200"/>
        <w:rPr>
          <w:rFonts w:ascii="仿宋_GB2312" w:hAnsi="宋体" w:eastAsia="仿宋_GB2312"/>
          <w:color w:val="000000"/>
          <w:kern w:val="0"/>
          <w:sz w:val="32"/>
        </w:rPr>
      </w:pPr>
      <w:r>
        <w:rPr>
          <w:rFonts w:hint="eastAsia" w:ascii="仿宋_GB2312" w:hAnsi="宋体" w:eastAsia="仿宋_GB2312"/>
          <w:color w:val="000000"/>
          <w:kern w:val="0"/>
          <w:sz w:val="32"/>
        </w:rPr>
        <w:t>综上，五八公司的上诉请求不能成立，应予驳回；一审判决认定事实清楚，适用法律正确，应予维持。依照《中华人民共和国民事诉讼法》第一百七十</w:t>
      </w:r>
      <w:r>
        <w:rPr>
          <w:rFonts w:ascii="仿宋_GB2312" w:hAnsi="宋体" w:eastAsia="仿宋_GB2312"/>
          <w:color w:val="000000"/>
          <w:kern w:val="0"/>
          <w:sz w:val="32"/>
        </w:rPr>
        <w:t>七</w:t>
      </w:r>
      <w:r>
        <w:rPr>
          <w:rFonts w:hint="eastAsia" w:ascii="仿宋_GB2312" w:hAnsi="宋体" w:eastAsia="仿宋_GB2312"/>
          <w:color w:val="000000"/>
          <w:kern w:val="0"/>
          <w:sz w:val="32"/>
        </w:rPr>
        <w:t>条第一款第（一）项之规定，判决如下：</w:t>
      </w:r>
    </w:p>
    <w:p>
      <w:pPr>
        <w:spacing w:line="560" w:lineRule="exact"/>
        <w:ind w:firstLine="640" w:firstLineChars="200"/>
        <w:rPr>
          <w:rFonts w:ascii="仿宋_GB2312" w:hAnsi="宋体" w:eastAsia="仿宋_GB2312"/>
          <w:color w:val="000000"/>
          <w:kern w:val="0"/>
          <w:sz w:val="32"/>
        </w:rPr>
      </w:pPr>
      <w:r>
        <w:rPr>
          <w:rFonts w:hint="eastAsia" w:ascii="仿宋_GB2312" w:hAnsi="宋体" w:eastAsia="仿宋_GB2312"/>
          <w:color w:val="000000"/>
          <w:kern w:val="0"/>
          <w:sz w:val="32"/>
        </w:rPr>
        <w:t>驳回上诉，维持原判。</w:t>
      </w:r>
    </w:p>
    <w:p>
      <w:pPr>
        <w:spacing w:line="560" w:lineRule="exact"/>
        <w:ind w:firstLine="640" w:firstLineChars="200"/>
        <w:rPr>
          <w:rFonts w:ascii="仿宋_GB2312" w:hAnsi="宋体" w:eastAsia="仿宋_GB2312"/>
          <w:color w:val="000000"/>
          <w:kern w:val="0"/>
          <w:sz w:val="32"/>
        </w:rPr>
      </w:pPr>
      <w:r>
        <w:rPr>
          <w:rFonts w:hint="eastAsia" w:ascii="仿宋_GB2312" w:hAnsi="宋体" w:eastAsia="仿宋_GB2312"/>
          <w:color w:val="000000"/>
          <w:kern w:val="0"/>
          <w:sz w:val="32"/>
        </w:rPr>
        <w:t>二审案件受理费</w:t>
      </w:r>
      <w:r>
        <w:rPr>
          <w:rFonts w:ascii="仿宋_GB2312" w:hAnsi="宋体" w:eastAsia="仿宋_GB2312"/>
          <w:color w:val="000000"/>
          <w:kern w:val="0"/>
          <w:sz w:val="32"/>
        </w:rPr>
        <w:t>444</w:t>
      </w:r>
      <w:r>
        <w:rPr>
          <w:rFonts w:hint="eastAsia" w:ascii="仿宋_GB2312" w:hAnsi="宋体" w:eastAsia="仿宋_GB2312"/>
          <w:color w:val="000000"/>
          <w:kern w:val="0"/>
          <w:sz w:val="32"/>
        </w:rPr>
        <w:t>元，由北京五八信息技术有限公司负担（已交纳）。</w:t>
      </w:r>
    </w:p>
    <w:p>
      <w:pPr>
        <w:spacing w:line="560" w:lineRule="exact"/>
        <w:ind w:firstLine="640" w:firstLineChars="200"/>
        <w:rPr>
          <w:rFonts w:ascii="仿宋_GB2312" w:hAnsi="宋体" w:eastAsia="仿宋_GB2312"/>
          <w:color w:val="000000"/>
          <w:kern w:val="0"/>
          <w:sz w:val="32"/>
        </w:rPr>
      </w:pPr>
      <w:r>
        <w:rPr>
          <w:rFonts w:hint="eastAsia" w:ascii="仿宋_GB2312" w:hAnsi="宋体" w:eastAsia="仿宋_GB2312"/>
          <w:color w:val="000000"/>
          <w:kern w:val="0"/>
          <w:sz w:val="32"/>
        </w:rPr>
        <w:t>本判决为终审判决。</w:t>
      </w:r>
    </w:p>
    <w:p>
      <w:pPr>
        <w:spacing w:line="580" w:lineRule="exact"/>
        <w:ind w:right="640" w:firstLine="4640" w:firstLineChars="1450"/>
        <w:rPr>
          <w:rFonts w:ascii="仿宋_GB2312" w:hAnsi="仿宋" w:eastAsia="仿宋_GB2312"/>
          <w:sz w:val="32"/>
          <w:szCs w:val="32"/>
        </w:rPr>
      </w:pPr>
      <w:r>
        <w:rPr>
          <w:rFonts w:hint="eastAsia" w:ascii="仿宋_GB2312" w:hAnsi="仿宋" w:eastAsia="仿宋_GB2312"/>
          <w:sz w:val="32"/>
          <w:szCs w:val="32"/>
        </w:rPr>
        <w:t>审  判  长    李　洹</w:t>
      </w:r>
    </w:p>
    <w:p>
      <w:pPr>
        <w:spacing w:line="580" w:lineRule="exact"/>
        <w:ind w:firstLine="960" w:firstLineChars="300"/>
        <w:jc w:val="left"/>
        <w:rPr>
          <w:rFonts w:ascii="仿宋_GB2312" w:hAnsi="仿宋" w:eastAsia="仿宋_GB2312"/>
          <w:sz w:val="32"/>
          <w:szCs w:val="32"/>
        </w:rPr>
      </w:pPr>
      <w:r>
        <w:rPr>
          <w:rFonts w:hint="eastAsia" w:ascii="仿宋_GB2312" w:hAnsi="仿宋" w:eastAsia="仿宋_GB2312"/>
          <w:sz w:val="32"/>
          <w:szCs w:val="32"/>
        </w:rPr>
        <w:t xml:space="preserve">                       审  判  员    杨  洁</w:t>
      </w:r>
    </w:p>
    <w:p>
      <w:pPr>
        <w:spacing w:line="580" w:lineRule="exact"/>
        <w:ind w:firstLine="960" w:firstLineChars="300"/>
        <w:jc w:val="left"/>
        <w:rPr>
          <w:rFonts w:ascii="仿宋_GB2312" w:hAnsi="仿宋" w:eastAsia="仿宋_GB2312"/>
          <w:sz w:val="32"/>
          <w:szCs w:val="32"/>
        </w:rPr>
      </w:pPr>
      <w:r>
        <w:rPr>
          <w:rFonts w:hint="eastAsia" w:ascii="仿宋_GB2312" w:hAnsi="仿宋" w:eastAsia="仿宋_GB2312"/>
          <w:sz w:val="32"/>
          <w:szCs w:val="32"/>
        </w:rPr>
        <w:t xml:space="preserve">                       审  判  员    姜丽娜</w:t>
      </w:r>
    </w:p>
    <w:p>
      <w:pPr>
        <w:spacing w:line="580" w:lineRule="exact"/>
        <w:ind w:firstLine="640" w:firstLineChars="200"/>
        <w:jc w:val="left"/>
        <w:rPr>
          <w:rFonts w:ascii="仿宋_GB2312" w:hAnsi="仿宋" w:eastAsia="仿宋_GB2312"/>
          <w:sz w:val="32"/>
          <w:szCs w:val="32"/>
        </w:rPr>
      </w:pPr>
    </w:p>
    <w:p>
      <w:pPr>
        <w:spacing w:line="580" w:lineRule="exact"/>
        <w:ind w:firstLine="640" w:firstLineChars="200"/>
        <w:jc w:val="left"/>
        <w:rPr>
          <w:rFonts w:ascii="仿宋_GB2312" w:hAnsi="仿宋" w:eastAsia="仿宋_GB2312"/>
          <w:sz w:val="32"/>
          <w:szCs w:val="32"/>
        </w:rPr>
      </w:pPr>
    </w:p>
    <w:p>
      <w:pPr>
        <w:spacing w:line="580" w:lineRule="exact"/>
        <w:ind w:right="640" w:firstLine="640" w:firstLineChars="200"/>
        <w:jc w:val="right"/>
        <w:rPr>
          <w:rFonts w:ascii="仿宋_GB2312" w:hAnsi="仿宋" w:eastAsia="仿宋_GB2312"/>
          <w:sz w:val="32"/>
          <w:szCs w:val="32"/>
        </w:rPr>
      </w:pPr>
      <w:r>
        <w:rPr>
          <w:rFonts w:hint="eastAsia" w:ascii="仿宋_GB2312" w:hAnsi="仿宋" w:eastAsia="仿宋_GB2312"/>
          <w:sz w:val="32"/>
          <w:szCs w:val="32"/>
        </w:rPr>
        <w:t>二</w:t>
      </w:r>
      <w:r>
        <w:rPr>
          <w:rFonts w:hint="eastAsia" w:ascii="仿宋" w:hAnsi="仿宋" w:eastAsia="仿宋" w:cs="微软雅黑"/>
          <w:sz w:val="32"/>
          <w:szCs w:val="32"/>
        </w:rPr>
        <w:t>〇</w:t>
      </w:r>
      <w:r>
        <w:rPr>
          <w:rFonts w:hint="eastAsia" w:ascii="仿宋_GB2312" w:hAnsi="仿宋" w:eastAsia="仿宋_GB2312"/>
          <w:sz w:val="32"/>
          <w:szCs w:val="32"/>
        </w:rPr>
        <w:t>二</w:t>
      </w:r>
      <w:r>
        <w:rPr>
          <w:rFonts w:hint="eastAsia" w:ascii="仿宋" w:hAnsi="仿宋" w:eastAsia="仿宋" w:cs="微软雅黑"/>
          <w:sz w:val="32"/>
          <w:szCs w:val="32"/>
        </w:rPr>
        <w:t>二</w:t>
      </w:r>
      <w:r>
        <w:rPr>
          <w:rFonts w:hint="eastAsia" w:ascii="仿宋_GB2312" w:hAnsi="仿宋" w:eastAsia="仿宋_GB2312"/>
          <w:sz w:val="32"/>
          <w:szCs w:val="32"/>
        </w:rPr>
        <w:t xml:space="preserve"> 年 四 月 二十五 日</w:t>
      </w:r>
    </w:p>
    <w:p>
      <w:pPr>
        <w:spacing w:line="580" w:lineRule="exact"/>
        <w:ind w:firstLine="640" w:firstLineChars="200"/>
        <w:jc w:val="left"/>
        <w:rPr>
          <w:rFonts w:ascii="仿宋_GB2312" w:hAnsi="仿宋" w:eastAsia="仿宋_GB2312"/>
          <w:sz w:val="32"/>
          <w:szCs w:val="32"/>
        </w:rPr>
      </w:pPr>
    </w:p>
    <w:p>
      <w:pPr>
        <w:spacing w:line="580" w:lineRule="exact"/>
        <w:ind w:firstLine="640" w:firstLineChars="200"/>
        <w:jc w:val="left"/>
        <w:rPr>
          <w:rFonts w:ascii="仿宋_GB2312" w:hAnsi="仿宋" w:eastAsia="仿宋_GB2312"/>
          <w:sz w:val="32"/>
          <w:szCs w:val="32"/>
        </w:rPr>
      </w:pPr>
    </w:p>
    <w:p>
      <w:pPr>
        <w:spacing w:line="580" w:lineRule="exact"/>
        <w:ind w:firstLine="960" w:firstLineChars="300"/>
        <w:jc w:val="left"/>
        <w:rPr>
          <w:rFonts w:ascii="仿宋_GB2312" w:hAnsi="仿宋" w:eastAsia="仿宋_GB2312"/>
          <w:sz w:val="32"/>
          <w:szCs w:val="32"/>
        </w:rPr>
      </w:pPr>
      <w:r>
        <w:rPr>
          <w:rFonts w:hint="eastAsia" w:ascii="仿宋_GB2312" w:hAnsi="仿宋" w:eastAsia="仿宋_GB2312"/>
          <w:sz w:val="32"/>
          <w:szCs w:val="32"/>
        </w:rPr>
        <w:t xml:space="preserve">                       法 官助 理   </w:t>
      </w:r>
      <w:r>
        <w:rPr>
          <w:rFonts w:ascii="仿宋_GB2312" w:hAnsi="仿宋" w:eastAsia="仿宋_GB2312"/>
          <w:sz w:val="32"/>
          <w:szCs w:val="32"/>
        </w:rPr>
        <w:t xml:space="preserve"> </w:t>
      </w:r>
      <w:r>
        <w:rPr>
          <w:rFonts w:hint="eastAsia" w:ascii="仿宋_GB2312" w:hAnsi="仿宋" w:eastAsia="仿宋_GB2312"/>
          <w:sz w:val="32"/>
          <w:szCs w:val="32"/>
        </w:rPr>
        <w:t>漆予婕</w:t>
      </w:r>
    </w:p>
    <w:p>
      <w:pPr>
        <w:spacing w:line="580" w:lineRule="exact"/>
        <w:ind w:firstLine="960" w:firstLineChars="300"/>
        <w:jc w:val="left"/>
        <w:rPr>
          <w:rFonts w:ascii="仿宋_GB2312" w:hAnsi="仿宋" w:eastAsia="仿宋_GB2312"/>
          <w:sz w:val="32"/>
          <w:szCs w:val="32"/>
        </w:rPr>
      </w:pPr>
      <w:r>
        <w:rPr>
          <w:rFonts w:hint="eastAsia" w:ascii="仿宋_GB2312" w:hAnsi="仿宋" w:eastAsia="仿宋_GB2312"/>
          <w:sz w:val="32"/>
          <w:szCs w:val="32"/>
        </w:rPr>
        <w:t xml:space="preserve">                       书  记  员   </w:t>
      </w:r>
      <w:r>
        <w:rPr>
          <w:rFonts w:ascii="仿宋_GB2312" w:hAnsi="仿宋" w:eastAsia="仿宋_GB2312"/>
          <w:sz w:val="32"/>
          <w:szCs w:val="32"/>
        </w:rPr>
        <w:t xml:space="preserve"> </w:t>
      </w:r>
      <w:r>
        <w:rPr>
          <w:rFonts w:hint="eastAsia" w:ascii="仿宋_GB2312" w:hAnsi="仿宋" w:eastAsia="仿宋_GB2312"/>
          <w:sz w:val="32"/>
          <w:szCs w:val="32"/>
        </w:rPr>
        <w:t>刘媛</w:t>
      </w:r>
      <w:r>
        <w:rPr>
          <w:rFonts w:hint="eastAsia" w:ascii="宋体" w:hAnsi="宋体" w:cs="微软雅黑"/>
          <w:sz w:val="32"/>
          <w:szCs w:val="32"/>
        </w:rPr>
        <w:t>玥</w:t>
      </w:r>
    </w:p>
    <w:p>
      <w:pPr>
        <w:spacing w:line="580" w:lineRule="exact"/>
        <w:ind w:firstLine="630" w:firstLineChars="300"/>
        <w:jc w:val="right"/>
      </w:pPr>
    </w:p>
    <w:sectPr>
      <w:footerReference r:id="rId4" w:type="default"/>
      <w:headerReference r:id="rId3" w:type="even"/>
      <w:footerReference r:id="rId5" w:type="even"/>
      <w:pgSz w:w="11907" w:h="16839"/>
      <w:pgMar w:top="2041" w:right="1134" w:bottom="2041" w:left="1701" w:header="1361" w:footer="1361" w:gutter="0"/>
      <w:pgNumType w:fmt="numberInDash"/>
      <w:cols w:space="720" w:num="1"/>
      <w:docGrid w:linePitch="531" w:charSpace="2845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420" w:rightChars="200"/>
      <w:jc w:val="right"/>
      <w:rPr>
        <w:rFonts w:ascii="宋体" w:hAnsi="宋体"/>
        <w:sz w:val="28"/>
        <w:szCs w:val="28"/>
      </w:rPr>
    </w:pPr>
    <w:r>
      <w:rPr>
        <w:rFonts w:ascii="宋体" w:hAnsi="宋体"/>
        <w:sz w:val="28"/>
        <w:szCs w:val="28"/>
      </w:rPr>
      <w:fldChar w:fldCharType="begin"/>
    </w:r>
    <w:r>
      <w:rPr>
        <w:rStyle w:val="9"/>
        <w:rFonts w:ascii="宋体" w:hAnsi="宋体"/>
        <w:sz w:val="28"/>
        <w:szCs w:val="28"/>
      </w:rPr>
      <w:instrText xml:space="preserve"> PAGE  \* ArabicDash </w:instrText>
    </w:r>
    <w:r>
      <w:rPr>
        <w:rFonts w:ascii="宋体" w:hAnsi="宋体"/>
        <w:sz w:val="28"/>
        <w:szCs w:val="28"/>
      </w:rPr>
      <w:fldChar w:fldCharType="separate"/>
    </w:r>
    <w:r>
      <w:rPr>
        <w:rStyle w:val="9"/>
        <w:rFonts w:ascii="宋体" w:hAnsi="宋体"/>
        <w:sz w:val="28"/>
        <w:szCs w:val="28"/>
      </w:rPr>
      <w:t>- 11 -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20" w:leftChars="200"/>
      <w:rPr>
        <w:rFonts w:ascii="宋体" w:hAnsi="宋体"/>
        <w:sz w:val="28"/>
        <w:szCs w:val="28"/>
      </w:rPr>
    </w:pPr>
    <w:r>
      <w:rPr>
        <w:rFonts w:ascii="宋体" w:hAnsi="宋体"/>
        <w:sz w:val="28"/>
        <w:szCs w:val="28"/>
      </w:rPr>
      <w:fldChar w:fldCharType="begin"/>
    </w:r>
    <w:r>
      <w:rPr>
        <w:rStyle w:val="9"/>
        <w:rFonts w:ascii="宋体" w:hAnsi="宋体"/>
        <w:sz w:val="28"/>
        <w:szCs w:val="28"/>
      </w:rPr>
      <w:instrText xml:space="preserve"> PAGE  \* ArabicDash </w:instrText>
    </w:r>
    <w:r>
      <w:rPr>
        <w:rFonts w:ascii="宋体" w:hAnsi="宋体"/>
        <w:sz w:val="28"/>
        <w:szCs w:val="28"/>
      </w:rPr>
      <w:fldChar w:fldCharType="separate"/>
    </w:r>
    <w:r>
      <w:rPr>
        <w:rStyle w:val="9"/>
        <w:rFonts w:ascii="宋体" w:hAnsi="宋体"/>
        <w:sz w:val="28"/>
        <w:szCs w:val="28"/>
      </w:rPr>
      <w:t>- 10 -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revisionView w:markup="0"/>
  <w:documentProtection w:enforcement="0"/>
  <w:defaultTabStop w:val="420"/>
  <w:evenAndOddHeaders w:val="true"/>
  <w:drawingGridHorizontalSpacing w:val="349"/>
  <w:drawingGridVerticalSpacing w:val="531"/>
  <w:noPunctuationKerning w:val="true"/>
  <w:characterSpacingControl w:val="compressPunctuation"/>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73F"/>
    <w:rsid w:val="00001E71"/>
    <w:rsid w:val="00003BC3"/>
    <w:rsid w:val="00004213"/>
    <w:rsid w:val="000043D5"/>
    <w:rsid w:val="000048C9"/>
    <w:rsid w:val="000053FD"/>
    <w:rsid w:val="00005D36"/>
    <w:rsid w:val="00006AAC"/>
    <w:rsid w:val="00010AAF"/>
    <w:rsid w:val="00010EAE"/>
    <w:rsid w:val="00011540"/>
    <w:rsid w:val="000116E4"/>
    <w:rsid w:val="0001255A"/>
    <w:rsid w:val="00013ECC"/>
    <w:rsid w:val="00014338"/>
    <w:rsid w:val="0001469B"/>
    <w:rsid w:val="00015451"/>
    <w:rsid w:val="000161E3"/>
    <w:rsid w:val="00016CFD"/>
    <w:rsid w:val="00016E5E"/>
    <w:rsid w:val="00017AA6"/>
    <w:rsid w:val="0002059B"/>
    <w:rsid w:val="0002095C"/>
    <w:rsid w:val="00020F7C"/>
    <w:rsid w:val="000211A8"/>
    <w:rsid w:val="000219D1"/>
    <w:rsid w:val="00022238"/>
    <w:rsid w:val="00022468"/>
    <w:rsid w:val="00022641"/>
    <w:rsid w:val="00024C57"/>
    <w:rsid w:val="000254DC"/>
    <w:rsid w:val="00026472"/>
    <w:rsid w:val="00027028"/>
    <w:rsid w:val="000276B1"/>
    <w:rsid w:val="00027A0F"/>
    <w:rsid w:val="000311D7"/>
    <w:rsid w:val="00031C32"/>
    <w:rsid w:val="00032408"/>
    <w:rsid w:val="00033A23"/>
    <w:rsid w:val="00033B1F"/>
    <w:rsid w:val="00034015"/>
    <w:rsid w:val="00034A59"/>
    <w:rsid w:val="00035C63"/>
    <w:rsid w:val="00035D8D"/>
    <w:rsid w:val="00037898"/>
    <w:rsid w:val="00041831"/>
    <w:rsid w:val="00041BBC"/>
    <w:rsid w:val="000421D9"/>
    <w:rsid w:val="00044253"/>
    <w:rsid w:val="00045FC5"/>
    <w:rsid w:val="000461B6"/>
    <w:rsid w:val="00050699"/>
    <w:rsid w:val="00050C28"/>
    <w:rsid w:val="0005400D"/>
    <w:rsid w:val="00054223"/>
    <w:rsid w:val="00056011"/>
    <w:rsid w:val="0005645C"/>
    <w:rsid w:val="00057958"/>
    <w:rsid w:val="00057DF9"/>
    <w:rsid w:val="00060C24"/>
    <w:rsid w:val="00060D55"/>
    <w:rsid w:val="00061AD5"/>
    <w:rsid w:val="00062EAE"/>
    <w:rsid w:val="000634BF"/>
    <w:rsid w:val="0006397E"/>
    <w:rsid w:val="00064246"/>
    <w:rsid w:val="00065813"/>
    <w:rsid w:val="000674ED"/>
    <w:rsid w:val="00071312"/>
    <w:rsid w:val="00072537"/>
    <w:rsid w:val="000727BF"/>
    <w:rsid w:val="00073042"/>
    <w:rsid w:val="000737EB"/>
    <w:rsid w:val="000739EA"/>
    <w:rsid w:val="000744E8"/>
    <w:rsid w:val="0007517E"/>
    <w:rsid w:val="00075CBD"/>
    <w:rsid w:val="000762BB"/>
    <w:rsid w:val="000768DF"/>
    <w:rsid w:val="0007787B"/>
    <w:rsid w:val="00077C4C"/>
    <w:rsid w:val="000802AF"/>
    <w:rsid w:val="00080C5F"/>
    <w:rsid w:val="00080F0B"/>
    <w:rsid w:val="00080FEE"/>
    <w:rsid w:val="00081018"/>
    <w:rsid w:val="00082706"/>
    <w:rsid w:val="00082D83"/>
    <w:rsid w:val="00083B01"/>
    <w:rsid w:val="00084D81"/>
    <w:rsid w:val="0008570E"/>
    <w:rsid w:val="000864E6"/>
    <w:rsid w:val="00086F64"/>
    <w:rsid w:val="00087DC4"/>
    <w:rsid w:val="0009153B"/>
    <w:rsid w:val="000926C2"/>
    <w:rsid w:val="00094B05"/>
    <w:rsid w:val="00094B7C"/>
    <w:rsid w:val="00096EED"/>
    <w:rsid w:val="00096FAA"/>
    <w:rsid w:val="000A23AD"/>
    <w:rsid w:val="000A2AE4"/>
    <w:rsid w:val="000A391E"/>
    <w:rsid w:val="000A4FA0"/>
    <w:rsid w:val="000A5154"/>
    <w:rsid w:val="000A5484"/>
    <w:rsid w:val="000A5660"/>
    <w:rsid w:val="000A5D1E"/>
    <w:rsid w:val="000A6826"/>
    <w:rsid w:val="000A6CB0"/>
    <w:rsid w:val="000A7137"/>
    <w:rsid w:val="000A72E6"/>
    <w:rsid w:val="000A771E"/>
    <w:rsid w:val="000A7D62"/>
    <w:rsid w:val="000A7E74"/>
    <w:rsid w:val="000B029A"/>
    <w:rsid w:val="000B0B55"/>
    <w:rsid w:val="000B39C9"/>
    <w:rsid w:val="000B6AE5"/>
    <w:rsid w:val="000B728B"/>
    <w:rsid w:val="000B7F2B"/>
    <w:rsid w:val="000C17E1"/>
    <w:rsid w:val="000C1858"/>
    <w:rsid w:val="000C46BB"/>
    <w:rsid w:val="000C498D"/>
    <w:rsid w:val="000C4F12"/>
    <w:rsid w:val="000C53F8"/>
    <w:rsid w:val="000C6B95"/>
    <w:rsid w:val="000C7C23"/>
    <w:rsid w:val="000D0699"/>
    <w:rsid w:val="000D0BEB"/>
    <w:rsid w:val="000D0D0A"/>
    <w:rsid w:val="000D1A45"/>
    <w:rsid w:val="000D4BE7"/>
    <w:rsid w:val="000D56E1"/>
    <w:rsid w:val="000D5B15"/>
    <w:rsid w:val="000D6211"/>
    <w:rsid w:val="000D698D"/>
    <w:rsid w:val="000D6F52"/>
    <w:rsid w:val="000D7E94"/>
    <w:rsid w:val="000E0117"/>
    <w:rsid w:val="000E02CC"/>
    <w:rsid w:val="000E0447"/>
    <w:rsid w:val="000E0E63"/>
    <w:rsid w:val="000E17FC"/>
    <w:rsid w:val="000E1C09"/>
    <w:rsid w:val="000E2FF9"/>
    <w:rsid w:val="000E36E4"/>
    <w:rsid w:val="000E48A4"/>
    <w:rsid w:val="000E663F"/>
    <w:rsid w:val="000E7A54"/>
    <w:rsid w:val="000E7DD9"/>
    <w:rsid w:val="000F01F5"/>
    <w:rsid w:val="000F0677"/>
    <w:rsid w:val="000F0DD2"/>
    <w:rsid w:val="000F1CA9"/>
    <w:rsid w:val="000F3549"/>
    <w:rsid w:val="000F4169"/>
    <w:rsid w:val="000F50D3"/>
    <w:rsid w:val="000F5108"/>
    <w:rsid w:val="000F51E5"/>
    <w:rsid w:val="000F52CE"/>
    <w:rsid w:val="000F72F9"/>
    <w:rsid w:val="000F7BBB"/>
    <w:rsid w:val="00101127"/>
    <w:rsid w:val="001028B2"/>
    <w:rsid w:val="001029CF"/>
    <w:rsid w:val="001037A6"/>
    <w:rsid w:val="00103838"/>
    <w:rsid w:val="001044A6"/>
    <w:rsid w:val="0010509C"/>
    <w:rsid w:val="001055E2"/>
    <w:rsid w:val="00110366"/>
    <w:rsid w:val="001109D7"/>
    <w:rsid w:val="00111F78"/>
    <w:rsid w:val="001121C4"/>
    <w:rsid w:val="0011266C"/>
    <w:rsid w:val="00112D25"/>
    <w:rsid w:val="00113816"/>
    <w:rsid w:val="001138BF"/>
    <w:rsid w:val="00113BC5"/>
    <w:rsid w:val="001147AD"/>
    <w:rsid w:val="00114B0B"/>
    <w:rsid w:val="00114EE1"/>
    <w:rsid w:val="001174A2"/>
    <w:rsid w:val="00117D82"/>
    <w:rsid w:val="001208C1"/>
    <w:rsid w:val="00121533"/>
    <w:rsid w:val="001216F5"/>
    <w:rsid w:val="00123054"/>
    <w:rsid w:val="00124834"/>
    <w:rsid w:val="00124990"/>
    <w:rsid w:val="001265BA"/>
    <w:rsid w:val="001269E5"/>
    <w:rsid w:val="00126D7B"/>
    <w:rsid w:val="00126EF9"/>
    <w:rsid w:val="001272D9"/>
    <w:rsid w:val="001300E4"/>
    <w:rsid w:val="00130475"/>
    <w:rsid w:val="00131A08"/>
    <w:rsid w:val="00133CD5"/>
    <w:rsid w:val="00134273"/>
    <w:rsid w:val="00136075"/>
    <w:rsid w:val="00136B0E"/>
    <w:rsid w:val="00137846"/>
    <w:rsid w:val="00137F01"/>
    <w:rsid w:val="00140298"/>
    <w:rsid w:val="001412B1"/>
    <w:rsid w:val="001427CA"/>
    <w:rsid w:val="0014318C"/>
    <w:rsid w:val="00143E6D"/>
    <w:rsid w:val="001456B6"/>
    <w:rsid w:val="0014586B"/>
    <w:rsid w:val="00147428"/>
    <w:rsid w:val="0014781A"/>
    <w:rsid w:val="0015216C"/>
    <w:rsid w:val="00152C3D"/>
    <w:rsid w:val="00154EF6"/>
    <w:rsid w:val="00155579"/>
    <w:rsid w:val="00156AE5"/>
    <w:rsid w:val="00156BA2"/>
    <w:rsid w:val="00156DD4"/>
    <w:rsid w:val="00161706"/>
    <w:rsid w:val="00164B24"/>
    <w:rsid w:val="001655E9"/>
    <w:rsid w:val="00165D84"/>
    <w:rsid w:val="00166CE3"/>
    <w:rsid w:val="00167147"/>
    <w:rsid w:val="00167D44"/>
    <w:rsid w:val="00170C39"/>
    <w:rsid w:val="00171B0E"/>
    <w:rsid w:val="001728C1"/>
    <w:rsid w:val="00172A27"/>
    <w:rsid w:val="00172B86"/>
    <w:rsid w:val="00172E57"/>
    <w:rsid w:val="0017511E"/>
    <w:rsid w:val="00175556"/>
    <w:rsid w:val="001806C6"/>
    <w:rsid w:val="001825CB"/>
    <w:rsid w:val="00182A6C"/>
    <w:rsid w:val="00182C76"/>
    <w:rsid w:val="00183C42"/>
    <w:rsid w:val="00183E40"/>
    <w:rsid w:val="00185B62"/>
    <w:rsid w:val="00185D52"/>
    <w:rsid w:val="00190F3D"/>
    <w:rsid w:val="00191607"/>
    <w:rsid w:val="00192CAC"/>
    <w:rsid w:val="00193157"/>
    <w:rsid w:val="00193789"/>
    <w:rsid w:val="00193F56"/>
    <w:rsid w:val="0019433E"/>
    <w:rsid w:val="001A0223"/>
    <w:rsid w:val="001A1946"/>
    <w:rsid w:val="001A2376"/>
    <w:rsid w:val="001A26C2"/>
    <w:rsid w:val="001A65A4"/>
    <w:rsid w:val="001A7459"/>
    <w:rsid w:val="001B2F7A"/>
    <w:rsid w:val="001B3187"/>
    <w:rsid w:val="001B720F"/>
    <w:rsid w:val="001B7EA0"/>
    <w:rsid w:val="001C09A8"/>
    <w:rsid w:val="001C0F54"/>
    <w:rsid w:val="001C121A"/>
    <w:rsid w:val="001C1432"/>
    <w:rsid w:val="001C307A"/>
    <w:rsid w:val="001C3277"/>
    <w:rsid w:val="001C4372"/>
    <w:rsid w:val="001C44C8"/>
    <w:rsid w:val="001C4BD8"/>
    <w:rsid w:val="001C50AB"/>
    <w:rsid w:val="001C5EB2"/>
    <w:rsid w:val="001D35A7"/>
    <w:rsid w:val="001D37CA"/>
    <w:rsid w:val="001D3D8C"/>
    <w:rsid w:val="001D4D15"/>
    <w:rsid w:val="001D53FD"/>
    <w:rsid w:val="001E0771"/>
    <w:rsid w:val="001E0BEB"/>
    <w:rsid w:val="001E1B2B"/>
    <w:rsid w:val="001E2E23"/>
    <w:rsid w:val="001E67C0"/>
    <w:rsid w:val="001E7198"/>
    <w:rsid w:val="001F0746"/>
    <w:rsid w:val="001F16D5"/>
    <w:rsid w:val="001F20B8"/>
    <w:rsid w:val="001F2943"/>
    <w:rsid w:val="001F3A98"/>
    <w:rsid w:val="001F40BA"/>
    <w:rsid w:val="001F514D"/>
    <w:rsid w:val="001F7A58"/>
    <w:rsid w:val="00200D41"/>
    <w:rsid w:val="00201660"/>
    <w:rsid w:val="00201B3C"/>
    <w:rsid w:val="0020401B"/>
    <w:rsid w:val="00204180"/>
    <w:rsid w:val="0020488F"/>
    <w:rsid w:val="00204C5B"/>
    <w:rsid w:val="00204DE5"/>
    <w:rsid w:val="00205F2D"/>
    <w:rsid w:val="00206D2C"/>
    <w:rsid w:val="00207970"/>
    <w:rsid w:val="00207DC7"/>
    <w:rsid w:val="0021049C"/>
    <w:rsid w:val="002112BE"/>
    <w:rsid w:val="00211E8A"/>
    <w:rsid w:val="002121B2"/>
    <w:rsid w:val="0021253B"/>
    <w:rsid w:val="002139AF"/>
    <w:rsid w:val="002149F7"/>
    <w:rsid w:val="00215042"/>
    <w:rsid w:val="00215262"/>
    <w:rsid w:val="00215FB9"/>
    <w:rsid w:val="00216BF2"/>
    <w:rsid w:val="002205CA"/>
    <w:rsid w:val="002220CE"/>
    <w:rsid w:val="00222CF3"/>
    <w:rsid w:val="00222EC1"/>
    <w:rsid w:val="00224AE4"/>
    <w:rsid w:val="00226563"/>
    <w:rsid w:val="00227416"/>
    <w:rsid w:val="00230236"/>
    <w:rsid w:val="00230325"/>
    <w:rsid w:val="002319F3"/>
    <w:rsid w:val="00231BE7"/>
    <w:rsid w:val="00232EEC"/>
    <w:rsid w:val="00233084"/>
    <w:rsid w:val="0023387E"/>
    <w:rsid w:val="00233983"/>
    <w:rsid w:val="00233C5F"/>
    <w:rsid w:val="00233FD5"/>
    <w:rsid w:val="00235FF7"/>
    <w:rsid w:val="002372B0"/>
    <w:rsid w:val="00237784"/>
    <w:rsid w:val="00237C94"/>
    <w:rsid w:val="00240953"/>
    <w:rsid w:val="00241091"/>
    <w:rsid w:val="00242E35"/>
    <w:rsid w:val="0024344B"/>
    <w:rsid w:val="00244418"/>
    <w:rsid w:val="002449FE"/>
    <w:rsid w:val="00245182"/>
    <w:rsid w:val="0024685E"/>
    <w:rsid w:val="00246F73"/>
    <w:rsid w:val="002470FF"/>
    <w:rsid w:val="00251098"/>
    <w:rsid w:val="0025161B"/>
    <w:rsid w:val="002544DD"/>
    <w:rsid w:val="00254779"/>
    <w:rsid w:val="0025497D"/>
    <w:rsid w:val="0025516B"/>
    <w:rsid w:val="00255E82"/>
    <w:rsid w:val="00255F22"/>
    <w:rsid w:val="002600F8"/>
    <w:rsid w:val="00261749"/>
    <w:rsid w:val="00261AAE"/>
    <w:rsid w:val="00262F92"/>
    <w:rsid w:val="002630F4"/>
    <w:rsid w:val="002636E1"/>
    <w:rsid w:val="0026425D"/>
    <w:rsid w:val="002647EA"/>
    <w:rsid w:val="0026648D"/>
    <w:rsid w:val="00266ED9"/>
    <w:rsid w:val="0027149C"/>
    <w:rsid w:val="0027154B"/>
    <w:rsid w:val="002716B6"/>
    <w:rsid w:val="0027283E"/>
    <w:rsid w:val="00272E43"/>
    <w:rsid w:val="002731E3"/>
    <w:rsid w:val="00274B34"/>
    <w:rsid w:val="00274DDB"/>
    <w:rsid w:val="002755F1"/>
    <w:rsid w:val="00275D18"/>
    <w:rsid w:val="002768C8"/>
    <w:rsid w:val="00276D4A"/>
    <w:rsid w:val="00277115"/>
    <w:rsid w:val="002776D0"/>
    <w:rsid w:val="00280B0A"/>
    <w:rsid w:val="00281146"/>
    <w:rsid w:val="002822E5"/>
    <w:rsid w:val="0028279B"/>
    <w:rsid w:val="00284E6D"/>
    <w:rsid w:val="00290352"/>
    <w:rsid w:val="00292884"/>
    <w:rsid w:val="00292F82"/>
    <w:rsid w:val="0029401C"/>
    <w:rsid w:val="00294A24"/>
    <w:rsid w:val="00294CC8"/>
    <w:rsid w:val="00296740"/>
    <w:rsid w:val="00296C03"/>
    <w:rsid w:val="00297527"/>
    <w:rsid w:val="00297D26"/>
    <w:rsid w:val="002A0016"/>
    <w:rsid w:val="002A01E4"/>
    <w:rsid w:val="002A26B3"/>
    <w:rsid w:val="002A47E1"/>
    <w:rsid w:val="002A5933"/>
    <w:rsid w:val="002A6EAF"/>
    <w:rsid w:val="002B19AA"/>
    <w:rsid w:val="002B19CB"/>
    <w:rsid w:val="002B31A7"/>
    <w:rsid w:val="002B41A7"/>
    <w:rsid w:val="002B4473"/>
    <w:rsid w:val="002B45EF"/>
    <w:rsid w:val="002B6281"/>
    <w:rsid w:val="002B7DCB"/>
    <w:rsid w:val="002C0D55"/>
    <w:rsid w:val="002C0F95"/>
    <w:rsid w:val="002C10C2"/>
    <w:rsid w:val="002C1FF7"/>
    <w:rsid w:val="002C2027"/>
    <w:rsid w:val="002C2C55"/>
    <w:rsid w:val="002C53BB"/>
    <w:rsid w:val="002C56E6"/>
    <w:rsid w:val="002C6AE0"/>
    <w:rsid w:val="002C74B1"/>
    <w:rsid w:val="002D05BC"/>
    <w:rsid w:val="002D0D49"/>
    <w:rsid w:val="002D13C7"/>
    <w:rsid w:val="002D14C1"/>
    <w:rsid w:val="002D2C57"/>
    <w:rsid w:val="002D2EB8"/>
    <w:rsid w:val="002D34F7"/>
    <w:rsid w:val="002D3E41"/>
    <w:rsid w:val="002D4641"/>
    <w:rsid w:val="002D469D"/>
    <w:rsid w:val="002D49E6"/>
    <w:rsid w:val="002D54B9"/>
    <w:rsid w:val="002D7CB7"/>
    <w:rsid w:val="002E0953"/>
    <w:rsid w:val="002E1429"/>
    <w:rsid w:val="002E153C"/>
    <w:rsid w:val="002E2056"/>
    <w:rsid w:val="002E215E"/>
    <w:rsid w:val="002E2396"/>
    <w:rsid w:val="002E4349"/>
    <w:rsid w:val="002E47EE"/>
    <w:rsid w:val="002E4A0C"/>
    <w:rsid w:val="002E5775"/>
    <w:rsid w:val="002E5D43"/>
    <w:rsid w:val="002F09A9"/>
    <w:rsid w:val="002F09FB"/>
    <w:rsid w:val="002F16BB"/>
    <w:rsid w:val="002F1ED2"/>
    <w:rsid w:val="002F2844"/>
    <w:rsid w:val="002F4A98"/>
    <w:rsid w:val="002F4F0E"/>
    <w:rsid w:val="002F5888"/>
    <w:rsid w:val="002F6953"/>
    <w:rsid w:val="003008B8"/>
    <w:rsid w:val="00300A99"/>
    <w:rsid w:val="00301426"/>
    <w:rsid w:val="00302735"/>
    <w:rsid w:val="00302C0A"/>
    <w:rsid w:val="0030572F"/>
    <w:rsid w:val="00305BAB"/>
    <w:rsid w:val="0030685E"/>
    <w:rsid w:val="003104BC"/>
    <w:rsid w:val="00310C00"/>
    <w:rsid w:val="003139FE"/>
    <w:rsid w:val="00314062"/>
    <w:rsid w:val="00314164"/>
    <w:rsid w:val="0031536B"/>
    <w:rsid w:val="003205E3"/>
    <w:rsid w:val="00321721"/>
    <w:rsid w:val="003224BF"/>
    <w:rsid w:val="00323BB5"/>
    <w:rsid w:val="00323F51"/>
    <w:rsid w:val="00324C60"/>
    <w:rsid w:val="003252F7"/>
    <w:rsid w:val="003257BA"/>
    <w:rsid w:val="00325B2F"/>
    <w:rsid w:val="00327374"/>
    <w:rsid w:val="0033063F"/>
    <w:rsid w:val="00331B22"/>
    <w:rsid w:val="00331F46"/>
    <w:rsid w:val="00332560"/>
    <w:rsid w:val="0033274F"/>
    <w:rsid w:val="003335CD"/>
    <w:rsid w:val="003339D8"/>
    <w:rsid w:val="00333CF9"/>
    <w:rsid w:val="00334237"/>
    <w:rsid w:val="003348C5"/>
    <w:rsid w:val="00334A68"/>
    <w:rsid w:val="00336D5B"/>
    <w:rsid w:val="00336D61"/>
    <w:rsid w:val="00337539"/>
    <w:rsid w:val="00337C35"/>
    <w:rsid w:val="0034014D"/>
    <w:rsid w:val="00340A34"/>
    <w:rsid w:val="003418F1"/>
    <w:rsid w:val="00343A51"/>
    <w:rsid w:val="00344358"/>
    <w:rsid w:val="0034449C"/>
    <w:rsid w:val="0034471D"/>
    <w:rsid w:val="003447FB"/>
    <w:rsid w:val="00344A6A"/>
    <w:rsid w:val="00347F74"/>
    <w:rsid w:val="003520AF"/>
    <w:rsid w:val="00352335"/>
    <w:rsid w:val="0035527B"/>
    <w:rsid w:val="003554DE"/>
    <w:rsid w:val="0035577A"/>
    <w:rsid w:val="003558E3"/>
    <w:rsid w:val="00355923"/>
    <w:rsid w:val="00355C8C"/>
    <w:rsid w:val="00355EEE"/>
    <w:rsid w:val="0035611F"/>
    <w:rsid w:val="00357633"/>
    <w:rsid w:val="00357A36"/>
    <w:rsid w:val="00357E1B"/>
    <w:rsid w:val="00360151"/>
    <w:rsid w:val="00360D3B"/>
    <w:rsid w:val="00362299"/>
    <w:rsid w:val="00363475"/>
    <w:rsid w:val="003636CB"/>
    <w:rsid w:val="00363A0B"/>
    <w:rsid w:val="00364B02"/>
    <w:rsid w:val="003663CB"/>
    <w:rsid w:val="003671B5"/>
    <w:rsid w:val="0036721F"/>
    <w:rsid w:val="003705EE"/>
    <w:rsid w:val="0037066A"/>
    <w:rsid w:val="00370765"/>
    <w:rsid w:val="00370A76"/>
    <w:rsid w:val="00371111"/>
    <w:rsid w:val="00371C2D"/>
    <w:rsid w:val="003733F0"/>
    <w:rsid w:val="003734BD"/>
    <w:rsid w:val="00373CD5"/>
    <w:rsid w:val="0037517D"/>
    <w:rsid w:val="00376DE3"/>
    <w:rsid w:val="00377CA7"/>
    <w:rsid w:val="0038097E"/>
    <w:rsid w:val="00381A28"/>
    <w:rsid w:val="00383F75"/>
    <w:rsid w:val="003845B8"/>
    <w:rsid w:val="00385232"/>
    <w:rsid w:val="00385DF6"/>
    <w:rsid w:val="00386BA7"/>
    <w:rsid w:val="003872E5"/>
    <w:rsid w:val="00387D58"/>
    <w:rsid w:val="00387F3C"/>
    <w:rsid w:val="00390A57"/>
    <w:rsid w:val="00390BF5"/>
    <w:rsid w:val="00390FDD"/>
    <w:rsid w:val="00392208"/>
    <w:rsid w:val="003923E0"/>
    <w:rsid w:val="00392A50"/>
    <w:rsid w:val="00393FC9"/>
    <w:rsid w:val="00395841"/>
    <w:rsid w:val="00396287"/>
    <w:rsid w:val="00396359"/>
    <w:rsid w:val="00396851"/>
    <w:rsid w:val="0039709B"/>
    <w:rsid w:val="00397172"/>
    <w:rsid w:val="00397776"/>
    <w:rsid w:val="00397796"/>
    <w:rsid w:val="003A1F83"/>
    <w:rsid w:val="003A4AE0"/>
    <w:rsid w:val="003A5C06"/>
    <w:rsid w:val="003A744A"/>
    <w:rsid w:val="003A770A"/>
    <w:rsid w:val="003A7E0D"/>
    <w:rsid w:val="003B192C"/>
    <w:rsid w:val="003B2A82"/>
    <w:rsid w:val="003B35A4"/>
    <w:rsid w:val="003B3662"/>
    <w:rsid w:val="003B78E0"/>
    <w:rsid w:val="003B7C53"/>
    <w:rsid w:val="003C14D8"/>
    <w:rsid w:val="003C297F"/>
    <w:rsid w:val="003C29FB"/>
    <w:rsid w:val="003C3102"/>
    <w:rsid w:val="003C3191"/>
    <w:rsid w:val="003C45F7"/>
    <w:rsid w:val="003C4A93"/>
    <w:rsid w:val="003C607F"/>
    <w:rsid w:val="003C66B8"/>
    <w:rsid w:val="003C6CDB"/>
    <w:rsid w:val="003D35AC"/>
    <w:rsid w:val="003D4147"/>
    <w:rsid w:val="003D5162"/>
    <w:rsid w:val="003D55CD"/>
    <w:rsid w:val="003D5AFC"/>
    <w:rsid w:val="003D5CE0"/>
    <w:rsid w:val="003D6663"/>
    <w:rsid w:val="003D7BCB"/>
    <w:rsid w:val="003D7E6F"/>
    <w:rsid w:val="003E0C79"/>
    <w:rsid w:val="003E0EDC"/>
    <w:rsid w:val="003E39A5"/>
    <w:rsid w:val="003E49C8"/>
    <w:rsid w:val="003E4BB8"/>
    <w:rsid w:val="003E6248"/>
    <w:rsid w:val="003F07BF"/>
    <w:rsid w:val="003F0F1A"/>
    <w:rsid w:val="003F18A7"/>
    <w:rsid w:val="003F19E3"/>
    <w:rsid w:val="003F348B"/>
    <w:rsid w:val="003F36E9"/>
    <w:rsid w:val="003F3895"/>
    <w:rsid w:val="003F3983"/>
    <w:rsid w:val="003F4C3B"/>
    <w:rsid w:val="003F54C3"/>
    <w:rsid w:val="003F5BF3"/>
    <w:rsid w:val="003F7B67"/>
    <w:rsid w:val="004011B7"/>
    <w:rsid w:val="00404ABA"/>
    <w:rsid w:val="00405086"/>
    <w:rsid w:val="00405BB2"/>
    <w:rsid w:val="004062F7"/>
    <w:rsid w:val="00410194"/>
    <w:rsid w:val="00410251"/>
    <w:rsid w:val="00410D4B"/>
    <w:rsid w:val="004120F9"/>
    <w:rsid w:val="00414FBD"/>
    <w:rsid w:val="004179DA"/>
    <w:rsid w:val="00417ABA"/>
    <w:rsid w:val="0042055A"/>
    <w:rsid w:val="00422182"/>
    <w:rsid w:val="00422C0E"/>
    <w:rsid w:val="004230ED"/>
    <w:rsid w:val="004246CB"/>
    <w:rsid w:val="004270C9"/>
    <w:rsid w:val="004279B9"/>
    <w:rsid w:val="004309AE"/>
    <w:rsid w:val="004309DD"/>
    <w:rsid w:val="00430ED8"/>
    <w:rsid w:val="00431411"/>
    <w:rsid w:val="00431AE7"/>
    <w:rsid w:val="0043256B"/>
    <w:rsid w:val="004328B2"/>
    <w:rsid w:val="00433E88"/>
    <w:rsid w:val="00434E55"/>
    <w:rsid w:val="004363CD"/>
    <w:rsid w:val="00436D58"/>
    <w:rsid w:val="00437126"/>
    <w:rsid w:val="00437380"/>
    <w:rsid w:val="004377BC"/>
    <w:rsid w:val="00437809"/>
    <w:rsid w:val="004378D6"/>
    <w:rsid w:val="00440798"/>
    <w:rsid w:val="004415FA"/>
    <w:rsid w:val="00443D67"/>
    <w:rsid w:val="004446C2"/>
    <w:rsid w:val="004502C1"/>
    <w:rsid w:val="00450784"/>
    <w:rsid w:val="004508C3"/>
    <w:rsid w:val="00450C78"/>
    <w:rsid w:val="00450F48"/>
    <w:rsid w:val="00451001"/>
    <w:rsid w:val="00451A82"/>
    <w:rsid w:val="00451B11"/>
    <w:rsid w:val="00453B47"/>
    <w:rsid w:val="004559D2"/>
    <w:rsid w:val="00455B1B"/>
    <w:rsid w:val="0045662E"/>
    <w:rsid w:val="00460450"/>
    <w:rsid w:val="0046100A"/>
    <w:rsid w:val="00462F01"/>
    <w:rsid w:val="00467B8C"/>
    <w:rsid w:val="00470085"/>
    <w:rsid w:val="004707D2"/>
    <w:rsid w:val="00470A08"/>
    <w:rsid w:val="00470CA7"/>
    <w:rsid w:val="004711E1"/>
    <w:rsid w:val="00471999"/>
    <w:rsid w:val="0047395D"/>
    <w:rsid w:val="00473CF7"/>
    <w:rsid w:val="00473EDA"/>
    <w:rsid w:val="00474FCF"/>
    <w:rsid w:val="00475E69"/>
    <w:rsid w:val="00475EF4"/>
    <w:rsid w:val="00476795"/>
    <w:rsid w:val="00477727"/>
    <w:rsid w:val="004808B8"/>
    <w:rsid w:val="004812B1"/>
    <w:rsid w:val="004812E7"/>
    <w:rsid w:val="00482522"/>
    <w:rsid w:val="004852DF"/>
    <w:rsid w:val="004855F9"/>
    <w:rsid w:val="00486369"/>
    <w:rsid w:val="004879AC"/>
    <w:rsid w:val="00490127"/>
    <w:rsid w:val="0049024E"/>
    <w:rsid w:val="00490339"/>
    <w:rsid w:val="00492272"/>
    <w:rsid w:val="00492303"/>
    <w:rsid w:val="00492644"/>
    <w:rsid w:val="004947CE"/>
    <w:rsid w:val="004952A2"/>
    <w:rsid w:val="004957E0"/>
    <w:rsid w:val="00496062"/>
    <w:rsid w:val="0049613C"/>
    <w:rsid w:val="00496C56"/>
    <w:rsid w:val="00497A62"/>
    <w:rsid w:val="004A000B"/>
    <w:rsid w:val="004A28E4"/>
    <w:rsid w:val="004A2EBF"/>
    <w:rsid w:val="004A372A"/>
    <w:rsid w:val="004A485A"/>
    <w:rsid w:val="004A6137"/>
    <w:rsid w:val="004A644F"/>
    <w:rsid w:val="004A6DDF"/>
    <w:rsid w:val="004A728E"/>
    <w:rsid w:val="004B2CC9"/>
    <w:rsid w:val="004B2EEE"/>
    <w:rsid w:val="004B41D7"/>
    <w:rsid w:val="004B4E0C"/>
    <w:rsid w:val="004B5952"/>
    <w:rsid w:val="004B5A19"/>
    <w:rsid w:val="004B7CFE"/>
    <w:rsid w:val="004C09C4"/>
    <w:rsid w:val="004C1344"/>
    <w:rsid w:val="004C14D8"/>
    <w:rsid w:val="004C1A0C"/>
    <w:rsid w:val="004C2898"/>
    <w:rsid w:val="004C41AA"/>
    <w:rsid w:val="004C5241"/>
    <w:rsid w:val="004C7C20"/>
    <w:rsid w:val="004D006A"/>
    <w:rsid w:val="004D0A6D"/>
    <w:rsid w:val="004D2945"/>
    <w:rsid w:val="004D29DC"/>
    <w:rsid w:val="004D34D8"/>
    <w:rsid w:val="004D37CB"/>
    <w:rsid w:val="004D5857"/>
    <w:rsid w:val="004D5AB1"/>
    <w:rsid w:val="004E1C23"/>
    <w:rsid w:val="004E282E"/>
    <w:rsid w:val="004E2D44"/>
    <w:rsid w:val="004E3D4B"/>
    <w:rsid w:val="004E6F9B"/>
    <w:rsid w:val="004E7B87"/>
    <w:rsid w:val="004F06A5"/>
    <w:rsid w:val="004F08F4"/>
    <w:rsid w:val="004F433A"/>
    <w:rsid w:val="004F46D7"/>
    <w:rsid w:val="004F60BA"/>
    <w:rsid w:val="004F68D2"/>
    <w:rsid w:val="004F6B09"/>
    <w:rsid w:val="004F77F7"/>
    <w:rsid w:val="0050043C"/>
    <w:rsid w:val="00500EA8"/>
    <w:rsid w:val="00501770"/>
    <w:rsid w:val="00501F27"/>
    <w:rsid w:val="005028AE"/>
    <w:rsid w:val="00502FA5"/>
    <w:rsid w:val="0050302C"/>
    <w:rsid w:val="00505B32"/>
    <w:rsid w:val="005062DD"/>
    <w:rsid w:val="00506437"/>
    <w:rsid w:val="00506A4B"/>
    <w:rsid w:val="00506EFB"/>
    <w:rsid w:val="0051111D"/>
    <w:rsid w:val="0051111F"/>
    <w:rsid w:val="00511BA0"/>
    <w:rsid w:val="00511DD6"/>
    <w:rsid w:val="0051236A"/>
    <w:rsid w:val="00512721"/>
    <w:rsid w:val="005129AF"/>
    <w:rsid w:val="00513023"/>
    <w:rsid w:val="005146E0"/>
    <w:rsid w:val="00520385"/>
    <w:rsid w:val="005207FB"/>
    <w:rsid w:val="00521AB7"/>
    <w:rsid w:val="00521E38"/>
    <w:rsid w:val="00522F6A"/>
    <w:rsid w:val="00523324"/>
    <w:rsid w:val="00523D8B"/>
    <w:rsid w:val="00527B0A"/>
    <w:rsid w:val="00527BB4"/>
    <w:rsid w:val="00530C78"/>
    <w:rsid w:val="0053108C"/>
    <w:rsid w:val="005316AF"/>
    <w:rsid w:val="0053247F"/>
    <w:rsid w:val="005330F7"/>
    <w:rsid w:val="005339DA"/>
    <w:rsid w:val="00533B7D"/>
    <w:rsid w:val="00534AF8"/>
    <w:rsid w:val="00534F39"/>
    <w:rsid w:val="00535D93"/>
    <w:rsid w:val="005403C1"/>
    <w:rsid w:val="00542335"/>
    <w:rsid w:val="00542FDF"/>
    <w:rsid w:val="005432B5"/>
    <w:rsid w:val="00544A34"/>
    <w:rsid w:val="00545244"/>
    <w:rsid w:val="0054545C"/>
    <w:rsid w:val="0054562A"/>
    <w:rsid w:val="00547C29"/>
    <w:rsid w:val="00550197"/>
    <w:rsid w:val="00550540"/>
    <w:rsid w:val="00550675"/>
    <w:rsid w:val="00550C63"/>
    <w:rsid w:val="00550F0C"/>
    <w:rsid w:val="005520CD"/>
    <w:rsid w:val="0055254F"/>
    <w:rsid w:val="00552F1A"/>
    <w:rsid w:val="005541AD"/>
    <w:rsid w:val="005549DD"/>
    <w:rsid w:val="005565B2"/>
    <w:rsid w:val="005566A6"/>
    <w:rsid w:val="00556F28"/>
    <w:rsid w:val="0055773D"/>
    <w:rsid w:val="00560199"/>
    <w:rsid w:val="005604C1"/>
    <w:rsid w:val="00560A26"/>
    <w:rsid w:val="0056152E"/>
    <w:rsid w:val="00561983"/>
    <w:rsid w:val="00562460"/>
    <w:rsid w:val="005639E5"/>
    <w:rsid w:val="00563E88"/>
    <w:rsid w:val="00564924"/>
    <w:rsid w:val="00565C40"/>
    <w:rsid w:val="005667C6"/>
    <w:rsid w:val="00567EA9"/>
    <w:rsid w:val="00571D11"/>
    <w:rsid w:val="00573012"/>
    <w:rsid w:val="005738ED"/>
    <w:rsid w:val="00574568"/>
    <w:rsid w:val="00574602"/>
    <w:rsid w:val="00576071"/>
    <w:rsid w:val="005806CA"/>
    <w:rsid w:val="0058103F"/>
    <w:rsid w:val="0058176D"/>
    <w:rsid w:val="00583B23"/>
    <w:rsid w:val="00584E7B"/>
    <w:rsid w:val="005870E5"/>
    <w:rsid w:val="0058793B"/>
    <w:rsid w:val="0058794B"/>
    <w:rsid w:val="00587B62"/>
    <w:rsid w:val="00590DD0"/>
    <w:rsid w:val="00591EE4"/>
    <w:rsid w:val="0059269A"/>
    <w:rsid w:val="00593C77"/>
    <w:rsid w:val="00593F12"/>
    <w:rsid w:val="0059403A"/>
    <w:rsid w:val="005961E2"/>
    <w:rsid w:val="005971C9"/>
    <w:rsid w:val="005978F7"/>
    <w:rsid w:val="00597FFE"/>
    <w:rsid w:val="005A0058"/>
    <w:rsid w:val="005A0875"/>
    <w:rsid w:val="005A1C4F"/>
    <w:rsid w:val="005A299C"/>
    <w:rsid w:val="005A2D09"/>
    <w:rsid w:val="005A30D5"/>
    <w:rsid w:val="005A4136"/>
    <w:rsid w:val="005A4AF7"/>
    <w:rsid w:val="005A4D76"/>
    <w:rsid w:val="005A5D6F"/>
    <w:rsid w:val="005A62BC"/>
    <w:rsid w:val="005A78B9"/>
    <w:rsid w:val="005B1314"/>
    <w:rsid w:val="005B2026"/>
    <w:rsid w:val="005B2961"/>
    <w:rsid w:val="005B2DB5"/>
    <w:rsid w:val="005B3F17"/>
    <w:rsid w:val="005B4770"/>
    <w:rsid w:val="005B5E45"/>
    <w:rsid w:val="005B63E3"/>
    <w:rsid w:val="005C03AE"/>
    <w:rsid w:val="005C0A08"/>
    <w:rsid w:val="005C0ADC"/>
    <w:rsid w:val="005C0ED0"/>
    <w:rsid w:val="005C2FD4"/>
    <w:rsid w:val="005C3475"/>
    <w:rsid w:val="005C6DB4"/>
    <w:rsid w:val="005C731E"/>
    <w:rsid w:val="005C733A"/>
    <w:rsid w:val="005C7ABE"/>
    <w:rsid w:val="005C7B9C"/>
    <w:rsid w:val="005C7BA8"/>
    <w:rsid w:val="005C7C12"/>
    <w:rsid w:val="005D03C1"/>
    <w:rsid w:val="005D0FFD"/>
    <w:rsid w:val="005D2A7A"/>
    <w:rsid w:val="005D79FC"/>
    <w:rsid w:val="005D7C3B"/>
    <w:rsid w:val="005E03E2"/>
    <w:rsid w:val="005E0614"/>
    <w:rsid w:val="005E1812"/>
    <w:rsid w:val="005E28EE"/>
    <w:rsid w:val="005E4542"/>
    <w:rsid w:val="005E457B"/>
    <w:rsid w:val="005E46A5"/>
    <w:rsid w:val="005E46D7"/>
    <w:rsid w:val="005E4E33"/>
    <w:rsid w:val="005E5285"/>
    <w:rsid w:val="005E5DCD"/>
    <w:rsid w:val="005E5F42"/>
    <w:rsid w:val="005E5FE1"/>
    <w:rsid w:val="005F0715"/>
    <w:rsid w:val="005F1371"/>
    <w:rsid w:val="005F18D5"/>
    <w:rsid w:val="005F1C3E"/>
    <w:rsid w:val="005F2DCF"/>
    <w:rsid w:val="005F43EE"/>
    <w:rsid w:val="005F4CB2"/>
    <w:rsid w:val="005F4CC3"/>
    <w:rsid w:val="005F6237"/>
    <w:rsid w:val="005F7256"/>
    <w:rsid w:val="00600549"/>
    <w:rsid w:val="00600BD2"/>
    <w:rsid w:val="00600F31"/>
    <w:rsid w:val="006015F7"/>
    <w:rsid w:val="00602036"/>
    <w:rsid w:val="006024AB"/>
    <w:rsid w:val="00604044"/>
    <w:rsid w:val="00604293"/>
    <w:rsid w:val="00605C3F"/>
    <w:rsid w:val="00605C69"/>
    <w:rsid w:val="00605E79"/>
    <w:rsid w:val="00606E99"/>
    <w:rsid w:val="00610F12"/>
    <w:rsid w:val="00611317"/>
    <w:rsid w:val="00611365"/>
    <w:rsid w:val="00611CAB"/>
    <w:rsid w:val="00612FA3"/>
    <w:rsid w:val="0061350F"/>
    <w:rsid w:val="00614EB7"/>
    <w:rsid w:val="00614ECE"/>
    <w:rsid w:val="006154D0"/>
    <w:rsid w:val="0061742D"/>
    <w:rsid w:val="0062148A"/>
    <w:rsid w:val="0062178E"/>
    <w:rsid w:val="006222E1"/>
    <w:rsid w:val="00622B13"/>
    <w:rsid w:val="006244E3"/>
    <w:rsid w:val="00624DB4"/>
    <w:rsid w:val="00624E80"/>
    <w:rsid w:val="0062650E"/>
    <w:rsid w:val="00626606"/>
    <w:rsid w:val="00627A26"/>
    <w:rsid w:val="00630779"/>
    <w:rsid w:val="00631AA4"/>
    <w:rsid w:val="00631DBC"/>
    <w:rsid w:val="006320C2"/>
    <w:rsid w:val="006337C5"/>
    <w:rsid w:val="006345A5"/>
    <w:rsid w:val="006346E5"/>
    <w:rsid w:val="00634C31"/>
    <w:rsid w:val="00636011"/>
    <w:rsid w:val="006366AE"/>
    <w:rsid w:val="006375A8"/>
    <w:rsid w:val="00637AA8"/>
    <w:rsid w:val="00641116"/>
    <w:rsid w:val="00641954"/>
    <w:rsid w:val="00641BC6"/>
    <w:rsid w:val="00642A83"/>
    <w:rsid w:val="00643368"/>
    <w:rsid w:val="006444A4"/>
    <w:rsid w:val="00645C17"/>
    <w:rsid w:val="00645F11"/>
    <w:rsid w:val="006463FA"/>
    <w:rsid w:val="0064655A"/>
    <w:rsid w:val="006466D5"/>
    <w:rsid w:val="00647498"/>
    <w:rsid w:val="00647878"/>
    <w:rsid w:val="0065279B"/>
    <w:rsid w:val="0065437E"/>
    <w:rsid w:val="00655614"/>
    <w:rsid w:val="0065621E"/>
    <w:rsid w:val="006562AD"/>
    <w:rsid w:val="006567CF"/>
    <w:rsid w:val="0066532E"/>
    <w:rsid w:val="00665702"/>
    <w:rsid w:val="00666568"/>
    <w:rsid w:val="00666B6D"/>
    <w:rsid w:val="00667F99"/>
    <w:rsid w:val="00670A10"/>
    <w:rsid w:val="00671CD2"/>
    <w:rsid w:val="00672734"/>
    <w:rsid w:val="0067279A"/>
    <w:rsid w:val="00673129"/>
    <w:rsid w:val="00673562"/>
    <w:rsid w:val="00673B8A"/>
    <w:rsid w:val="00674041"/>
    <w:rsid w:val="00675A15"/>
    <w:rsid w:val="00677225"/>
    <w:rsid w:val="00681CDC"/>
    <w:rsid w:val="00681F31"/>
    <w:rsid w:val="00684047"/>
    <w:rsid w:val="00684377"/>
    <w:rsid w:val="0068459A"/>
    <w:rsid w:val="00685831"/>
    <w:rsid w:val="006859F6"/>
    <w:rsid w:val="00686C75"/>
    <w:rsid w:val="00686F0A"/>
    <w:rsid w:val="00687992"/>
    <w:rsid w:val="0069219A"/>
    <w:rsid w:val="00692569"/>
    <w:rsid w:val="00692CB9"/>
    <w:rsid w:val="0069622D"/>
    <w:rsid w:val="00697093"/>
    <w:rsid w:val="00697DD4"/>
    <w:rsid w:val="00697F2F"/>
    <w:rsid w:val="006A163A"/>
    <w:rsid w:val="006A263E"/>
    <w:rsid w:val="006A26C3"/>
    <w:rsid w:val="006A28C2"/>
    <w:rsid w:val="006A2BBA"/>
    <w:rsid w:val="006A4905"/>
    <w:rsid w:val="006A4CCB"/>
    <w:rsid w:val="006A58FB"/>
    <w:rsid w:val="006A63E4"/>
    <w:rsid w:val="006A7D64"/>
    <w:rsid w:val="006B00CA"/>
    <w:rsid w:val="006B18BB"/>
    <w:rsid w:val="006B1907"/>
    <w:rsid w:val="006B20C1"/>
    <w:rsid w:val="006B2520"/>
    <w:rsid w:val="006B2FA1"/>
    <w:rsid w:val="006B347D"/>
    <w:rsid w:val="006B395D"/>
    <w:rsid w:val="006B3A38"/>
    <w:rsid w:val="006B47F5"/>
    <w:rsid w:val="006B72EE"/>
    <w:rsid w:val="006C0332"/>
    <w:rsid w:val="006C0B65"/>
    <w:rsid w:val="006C1138"/>
    <w:rsid w:val="006C1E8D"/>
    <w:rsid w:val="006C1F69"/>
    <w:rsid w:val="006C2719"/>
    <w:rsid w:val="006C2C1F"/>
    <w:rsid w:val="006C3D44"/>
    <w:rsid w:val="006C3E10"/>
    <w:rsid w:val="006C4A8B"/>
    <w:rsid w:val="006C51A4"/>
    <w:rsid w:val="006C76E4"/>
    <w:rsid w:val="006D075F"/>
    <w:rsid w:val="006D0AD5"/>
    <w:rsid w:val="006D0F10"/>
    <w:rsid w:val="006D1128"/>
    <w:rsid w:val="006D1910"/>
    <w:rsid w:val="006D2362"/>
    <w:rsid w:val="006D24D7"/>
    <w:rsid w:val="006D261E"/>
    <w:rsid w:val="006D2D12"/>
    <w:rsid w:val="006D34AA"/>
    <w:rsid w:val="006D37D2"/>
    <w:rsid w:val="006D4C02"/>
    <w:rsid w:val="006D69F2"/>
    <w:rsid w:val="006D7111"/>
    <w:rsid w:val="006E052C"/>
    <w:rsid w:val="006E0EE6"/>
    <w:rsid w:val="006E0F11"/>
    <w:rsid w:val="006E37F2"/>
    <w:rsid w:val="006E38DE"/>
    <w:rsid w:val="006E4E35"/>
    <w:rsid w:val="006E5422"/>
    <w:rsid w:val="006E572C"/>
    <w:rsid w:val="006E5C35"/>
    <w:rsid w:val="006F010D"/>
    <w:rsid w:val="006F1176"/>
    <w:rsid w:val="006F188E"/>
    <w:rsid w:val="006F26F6"/>
    <w:rsid w:val="006F2878"/>
    <w:rsid w:val="006F2F47"/>
    <w:rsid w:val="006F376E"/>
    <w:rsid w:val="006F6F70"/>
    <w:rsid w:val="0070194A"/>
    <w:rsid w:val="0070485F"/>
    <w:rsid w:val="00704B12"/>
    <w:rsid w:val="00705887"/>
    <w:rsid w:val="00705FE2"/>
    <w:rsid w:val="00707F21"/>
    <w:rsid w:val="0071432A"/>
    <w:rsid w:val="00714439"/>
    <w:rsid w:val="00714C0F"/>
    <w:rsid w:val="0071542D"/>
    <w:rsid w:val="007177CC"/>
    <w:rsid w:val="007209BC"/>
    <w:rsid w:val="00723676"/>
    <w:rsid w:val="00723A51"/>
    <w:rsid w:val="00725176"/>
    <w:rsid w:val="007261DE"/>
    <w:rsid w:val="00726419"/>
    <w:rsid w:val="0072768F"/>
    <w:rsid w:val="00730317"/>
    <w:rsid w:val="00730B3F"/>
    <w:rsid w:val="00731855"/>
    <w:rsid w:val="00731DE2"/>
    <w:rsid w:val="00732D7D"/>
    <w:rsid w:val="00734291"/>
    <w:rsid w:val="00735180"/>
    <w:rsid w:val="00735F16"/>
    <w:rsid w:val="00740B31"/>
    <w:rsid w:val="00740E7E"/>
    <w:rsid w:val="007418C7"/>
    <w:rsid w:val="00742966"/>
    <w:rsid w:val="007452AF"/>
    <w:rsid w:val="007456B4"/>
    <w:rsid w:val="00746984"/>
    <w:rsid w:val="00747690"/>
    <w:rsid w:val="00747C82"/>
    <w:rsid w:val="007504BB"/>
    <w:rsid w:val="00753C5A"/>
    <w:rsid w:val="00755576"/>
    <w:rsid w:val="007568A2"/>
    <w:rsid w:val="00760E29"/>
    <w:rsid w:val="00761E43"/>
    <w:rsid w:val="007623D0"/>
    <w:rsid w:val="0076326E"/>
    <w:rsid w:val="00763EDA"/>
    <w:rsid w:val="00764F08"/>
    <w:rsid w:val="007658BC"/>
    <w:rsid w:val="007664D7"/>
    <w:rsid w:val="007669C8"/>
    <w:rsid w:val="00766CE1"/>
    <w:rsid w:val="0077007C"/>
    <w:rsid w:val="0077083D"/>
    <w:rsid w:val="00770B87"/>
    <w:rsid w:val="00772AD9"/>
    <w:rsid w:val="00772B73"/>
    <w:rsid w:val="007738AC"/>
    <w:rsid w:val="00773E90"/>
    <w:rsid w:val="00775748"/>
    <w:rsid w:val="00775AA7"/>
    <w:rsid w:val="00776228"/>
    <w:rsid w:val="00777C3B"/>
    <w:rsid w:val="007805A6"/>
    <w:rsid w:val="00781152"/>
    <w:rsid w:val="00781E5C"/>
    <w:rsid w:val="007824A2"/>
    <w:rsid w:val="007828EA"/>
    <w:rsid w:val="007829E2"/>
    <w:rsid w:val="007877DE"/>
    <w:rsid w:val="0079034C"/>
    <w:rsid w:val="00792411"/>
    <w:rsid w:val="00793135"/>
    <w:rsid w:val="00793BBC"/>
    <w:rsid w:val="007958B8"/>
    <w:rsid w:val="00796340"/>
    <w:rsid w:val="007A2369"/>
    <w:rsid w:val="007A4E89"/>
    <w:rsid w:val="007A699D"/>
    <w:rsid w:val="007A723E"/>
    <w:rsid w:val="007A757C"/>
    <w:rsid w:val="007A7730"/>
    <w:rsid w:val="007B073A"/>
    <w:rsid w:val="007B1696"/>
    <w:rsid w:val="007B1D27"/>
    <w:rsid w:val="007B2942"/>
    <w:rsid w:val="007B2BD4"/>
    <w:rsid w:val="007B2C34"/>
    <w:rsid w:val="007B3262"/>
    <w:rsid w:val="007B3D7F"/>
    <w:rsid w:val="007B5543"/>
    <w:rsid w:val="007B5E01"/>
    <w:rsid w:val="007B7D0B"/>
    <w:rsid w:val="007B7E53"/>
    <w:rsid w:val="007C1AE5"/>
    <w:rsid w:val="007C2522"/>
    <w:rsid w:val="007C41D7"/>
    <w:rsid w:val="007C4D20"/>
    <w:rsid w:val="007C6218"/>
    <w:rsid w:val="007C6488"/>
    <w:rsid w:val="007C718F"/>
    <w:rsid w:val="007C7231"/>
    <w:rsid w:val="007C74A1"/>
    <w:rsid w:val="007D0019"/>
    <w:rsid w:val="007D0D5A"/>
    <w:rsid w:val="007D1184"/>
    <w:rsid w:val="007D1432"/>
    <w:rsid w:val="007D1E38"/>
    <w:rsid w:val="007D31D3"/>
    <w:rsid w:val="007D35C5"/>
    <w:rsid w:val="007D472C"/>
    <w:rsid w:val="007D71B2"/>
    <w:rsid w:val="007E01D9"/>
    <w:rsid w:val="007E2D9A"/>
    <w:rsid w:val="007E3229"/>
    <w:rsid w:val="007E32E1"/>
    <w:rsid w:val="007E3ED4"/>
    <w:rsid w:val="007E71FB"/>
    <w:rsid w:val="007F10CA"/>
    <w:rsid w:val="007F1FA1"/>
    <w:rsid w:val="007F203A"/>
    <w:rsid w:val="007F2A1C"/>
    <w:rsid w:val="007F3CA4"/>
    <w:rsid w:val="007F48DC"/>
    <w:rsid w:val="007F4B3C"/>
    <w:rsid w:val="007F5070"/>
    <w:rsid w:val="007F54D3"/>
    <w:rsid w:val="007F758E"/>
    <w:rsid w:val="007F7971"/>
    <w:rsid w:val="008010FC"/>
    <w:rsid w:val="00801778"/>
    <w:rsid w:val="00801BA1"/>
    <w:rsid w:val="00804CF8"/>
    <w:rsid w:val="00806321"/>
    <w:rsid w:val="00806B41"/>
    <w:rsid w:val="008102D4"/>
    <w:rsid w:val="0081176A"/>
    <w:rsid w:val="00811A53"/>
    <w:rsid w:val="0081303C"/>
    <w:rsid w:val="008131E2"/>
    <w:rsid w:val="0081435F"/>
    <w:rsid w:val="00814833"/>
    <w:rsid w:val="00814FC3"/>
    <w:rsid w:val="00815C0F"/>
    <w:rsid w:val="00815E85"/>
    <w:rsid w:val="0081650F"/>
    <w:rsid w:val="00817C69"/>
    <w:rsid w:val="00817DB5"/>
    <w:rsid w:val="008254DC"/>
    <w:rsid w:val="00826C23"/>
    <w:rsid w:val="0083036D"/>
    <w:rsid w:val="00831C89"/>
    <w:rsid w:val="00832206"/>
    <w:rsid w:val="00832D54"/>
    <w:rsid w:val="0083374E"/>
    <w:rsid w:val="00833F26"/>
    <w:rsid w:val="00835648"/>
    <w:rsid w:val="00836F4B"/>
    <w:rsid w:val="00837023"/>
    <w:rsid w:val="0083726C"/>
    <w:rsid w:val="00840B60"/>
    <w:rsid w:val="00844E93"/>
    <w:rsid w:val="00845737"/>
    <w:rsid w:val="00846135"/>
    <w:rsid w:val="008522A4"/>
    <w:rsid w:val="00853C1A"/>
    <w:rsid w:val="008543A2"/>
    <w:rsid w:val="008543AB"/>
    <w:rsid w:val="00854B42"/>
    <w:rsid w:val="00854F6B"/>
    <w:rsid w:val="00856456"/>
    <w:rsid w:val="00857566"/>
    <w:rsid w:val="00857694"/>
    <w:rsid w:val="00857A87"/>
    <w:rsid w:val="00857D88"/>
    <w:rsid w:val="008608B3"/>
    <w:rsid w:val="008620EF"/>
    <w:rsid w:val="0086242B"/>
    <w:rsid w:val="00863043"/>
    <w:rsid w:val="0086311C"/>
    <w:rsid w:val="008638D1"/>
    <w:rsid w:val="00864BB7"/>
    <w:rsid w:val="00866E6A"/>
    <w:rsid w:val="00867C30"/>
    <w:rsid w:val="008700E8"/>
    <w:rsid w:val="00870BA4"/>
    <w:rsid w:val="0087265C"/>
    <w:rsid w:val="008739EA"/>
    <w:rsid w:val="00874251"/>
    <w:rsid w:val="00876D3F"/>
    <w:rsid w:val="00880763"/>
    <w:rsid w:val="0088174A"/>
    <w:rsid w:val="00881C43"/>
    <w:rsid w:val="00881E48"/>
    <w:rsid w:val="008905E2"/>
    <w:rsid w:val="0089356F"/>
    <w:rsid w:val="0089499B"/>
    <w:rsid w:val="0089563E"/>
    <w:rsid w:val="0089705C"/>
    <w:rsid w:val="008A114C"/>
    <w:rsid w:val="008A2062"/>
    <w:rsid w:val="008A28EA"/>
    <w:rsid w:val="008A297C"/>
    <w:rsid w:val="008A2EDF"/>
    <w:rsid w:val="008A3F7D"/>
    <w:rsid w:val="008A7AA9"/>
    <w:rsid w:val="008B0008"/>
    <w:rsid w:val="008B0AAE"/>
    <w:rsid w:val="008B0B24"/>
    <w:rsid w:val="008B1565"/>
    <w:rsid w:val="008B1FDE"/>
    <w:rsid w:val="008B2377"/>
    <w:rsid w:val="008B467A"/>
    <w:rsid w:val="008B4843"/>
    <w:rsid w:val="008B4D8F"/>
    <w:rsid w:val="008B5117"/>
    <w:rsid w:val="008B56F5"/>
    <w:rsid w:val="008B593B"/>
    <w:rsid w:val="008B6676"/>
    <w:rsid w:val="008B74C9"/>
    <w:rsid w:val="008C1289"/>
    <w:rsid w:val="008C5A03"/>
    <w:rsid w:val="008C7045"/>
    <w:rsid w:val="008C70C6"/>
    <w:rsid w:val="008D04F4"/>
    <w:rsid w:val="008D25B6"/>
    <w:rsid w:val="008D34A9"/>
    <w:rsid w:val="008D3575"/>
    <w:rsid w:val="008D3DEF"/>
    <w:rsid w:val="008D3FA6"/>
    <w:rsid w:val="008D4987"/>
    <w:rsid w:val="008D49A6"/>
    <w:rsid w:val="008D55B5"/>
    <w:rsid w:val="008D6F6B"/>
    <w:rsid w:val="008D732C"/>
    <w:rsid w:val="008D75B9"/>
    <w:rsid w:val="008D78D0"/>
    <w:rsid w:val="008E013C"/>
    <w:rsid w:val="008E0E6B"/>
    <w:rsid w:val="008E1324"/>
    <w:rsid w:val="008E1F96"/>
    <w:rsid w:val="008E2168"/>
    <w:rsid w:val="008E4785"/>
    <w:rsid w:val="008E4C78"/>
    <w:rsid w:val="008E53C2"/>
    <w:rsid w:val="008E5409"/>
    <w:rsid w:val="008E5A56"/>
    <w:rsid w:val="008E5C3E"/>
    <w:rsid w:val="008E6B18"/>
    <w:rsid w:val="008F0AEF"/>
    <w:rsid w:val="008F0D84"/>
    <w:rsid w:val="008F161F"/>
    <w:rsid w:val="008F2693"/>
    <w:rsid w:val="008F341E"/>
    <w:rsid w:val="008F3AF9"/>
    <w:rsid w:val="008F3F3C"/>
    <w:rsid w:val="008F6057"/>
    <w:rsid w:val="008F6188"/>
    <w:rsid w:val="008F662D"/>
    <w:rsid w:val="008F7708"/>
    <w:rsid w:val="008F79CD"/>
    <w:rsid w:val="008F7E96"/>
    <w:rsid w:val="009002AC"/>
    <w:rsid w:val="00902A25"/>
    <w:rsid w:val="00903E05"/>
    <w:rsid w:val="0090489E"/>
    <w:rsid w:val="00904C70"/>
    <w:rsid w:val="00906695"/>
    <w:rsid w:val="00910D92"/>
    <w:rsid w:val="0091360B"/>
    <w:rsid w:val="00914AF5"/>
    <w:rsid w:val="00914F27"/>
    <w:rsid w:val="00917C9E"/>
    <w:rsid w:val="00920458"/>
    <w:rsid w:val="00920B55"/>
    <w:rsid w:val="00920C8F"/>
    <w:rsid w:val="00920CC8"/>
    <w:rsid w:val="00921A5C"/>
    <w:rsid w:val="009226E1"/>
    <w:rsid w:val="00923F1B"/>
    <w:rsid w:val="009260AA"/>
    <w:rsid w:val="009262E6"/>
    <w:rsid w:val="009269E9"/>
    <w:rsid w:val="009315DF"/>
    <w:rsid w:val="0093165E"/>
    <w:rsid w:val="0093286C"/>
    <w:rsid w:val="00932F2F"/>
    <w:rsid w:val="00934905"/>
    <w:rsid w:val="009357EB"/>
    <w:rsid w:val="009374F2"/>
    <w:rsid w:val="009378DE"/>
    <w:rsid w:val="00937A8C"/>
    <w:rsid w:val="00940429"/>
    <w:rsid w:val="00941250"/>
    <w:rsid w:val="0094328C"/>
    <w:rsid w:val="00943C57"/>
    <w:rsid w:val="00944215"/>
    <w:rsid w:val="009516F0"/>
    <w:rsid w:val="00953149"/>
    <w:rsid w:val="00955B3A"/>
    <w:rsid w:val="0095631A"/>
    <w:rsid w:val="00956C38"/>
    <w:rsid w:val="00956EE0"/>
    <w:rsid w:val="0095725A"/>
    <w:rsid w:val="00957A51"/>
    <w:rsid w:val="00960A85"/>
    <w:rsid w:val="00961418"/>
    <w:rsid w:val="00962CFD"/>
    <w:rsid w:val="00962D72"/>
    <w:rsid w:val="009642FC"/>
    <w:rsid w:val="00964459"/>
    <w:rsid w:val="00964636"/>
    <w:rsid w:val="00970EFB"/>
    <w:rsid w:val="00971C18"/>
    <w:rsid w:val="00971EE0"/>
    <w:rsid w:val="0097249C"/>
    <w:rsid w:val="00973790"/>
    <w:rsid w:val="00973B76"/>
    <w:rsid w:val="00973FC6"/>
    <w:rsid w:val="009745F4"/>
    <w:rsid w:val="0097589A"/>
    <w:rsid w:val="009758C4"/>
    <w:rsid w:val="00975F8B"/>
    <w:rsid w:val="00975F96"/>
    <w:rsid w:val="00976299"/>
    <w:rsid w:val="009765DA"/>
    <w:rsid w:val="00977716"/>
    <w:rsid w:val="009779C7"/>
    <w:rsid w:val="009807E3"/>
    <w:rsid w:val="00981693"/>
    <w:rsid w:val="00982A7D"/>
    <w:rsid w:val="009833E0"/>
    <w:rsid w:val="009836C1"/>
    <w:rsid w:val="00983A74"/>
    <w:rsid w:val="009849F5"/>
    <w:rsid w:val="00985F4A"/>
    <w:rsid w:val="00986D0D"/>
    <w:rsid w:val="009870BB"/>
    <w:rsid w:val="0098781C"/>
    <w:rsid w:val="00987896"/>
    <w:rsid w:val="009900FF"/>
    <w:rsid w:val="00990551"/>
    <w:rsid w:val="0099074A"/>
    <w:rsid w:val="009918EB"/>
    <w:rsid w:val="00993929"/>
    <w:rsid w:val="009939CF"/>
    <w:rsid w:val="009939E9"/>
    <w:rsid w:val="009941AF"/>
    <w:rsid w:val="0099458E"/>
    <w:rsid w:val="0099509F"/>
    <w:rsid w:val="00995EE2"/>
    <w:rsid w:val="00995F54"/>
    <w:rsid w:val="00997552"/>
    <w:rsid w:val="00997B4E"/>
    <w:rsid w:val="009A1B75"/>
    <w:rsid w:val="009A1BE1"/>
    <w:rsid w:val="009A2925"/>
    <w:rsid w:val="009A3316"/>
    <w:rsid w:val="009A337E"/>
    <w:rsid w:val="009A394A"/>
    <w:rsid w:val="009A476B"/>
    <w:rsid w:val="009A572C"/>
    <w:rsid w:val="009A596E"/>
    <w:rsid w:val="009A7B52"/>
    <w:rsid w:val="009B1B45"/>
    <w:rsid w:val="009B2D4C"/>
    <w:rsid w:val="009B2E8A"/>
    <w:rsid w:val="009B6063"/>
    <w:rsid w:val="009B76FD"/>
    <w:rsid w:val="009C088B"/>
    <w:rsid w:val="009C4BE8"/>
    <w:rsid w:val="009C4EF2"/>
    <w:rsid w:val="009C5CC4"/>
    <w:rsid w:val="009C5CE5"/>
    <w:rsid w:val="009C607E"/>
    <w:rsid w:val="009D013D"/>
    <w:rsid w:val="009D213D"/>
    <w:rsid w:val="009D24C1"/>
    <w:rsid w:val="009D3DDB"/>
    <w:rsid w:val="009D3FC5"/>
    <w:rsid w:val="009D4239"/>
    <w:rsid w:val="009D4485"/>
    <w:rsid w:val="009D54E7"/>
    <w:rsid w:val="009D681A"/>
    <w:rsid w:val="009E19A8"/>
    <w:rsid w:val="009E1D8A"/>
    <w:rsid w:val="009E24D6"/>
    <w:rsid w:val="009E25C4"/>
    <w:rsid w:val="009E2F92"/>
    <w:rsid w:val="009E3024"/>
    <w:rsid w:val="009E348B"/>
    <w:rsid w:val="009E4229"/>
    <w:rsid w:val="009E4237"/>
    <w:rsid w:val="009E4793"/>
    <w:rsid w:val="009E54F4"/>
    <w:rsid w:val="009E5782"/>
    <w:rsid w:val="009E5C34"/>
    <w:rsid w:val="009E6A4D"/>
    <w:rsid w:val="009F085C"/>
    <w:rsid w:val="009F1C8E"/>
    <w:rsid w:val="009F2D79"/>
    <w:rsid w:val="009F4240"/>
    <w:rsid w:val="009F4D2D"/>
    <w:rsid w:val="009F5046"/>
    <w:rsid w:val="009F5228"/>
    <w:rsid w:val="009F5BC6"/>
    <w:rsid w:val="009F6652"/>
    <w:rsid w:val="009F6C8D"/>
    <w:rsid w:val="009F711B"/>
    <w:rsid w:val="00A01032"/>
    <w:rsid w:val="00A0195A"/>
    <w:rsid w:val="00A0253F"/>
    <w:rsid w:val="00A04D05"/>
    <w:rsid w:val="00A052A5"/>
    <w:rsid w:val="00A07580"/>
    <w:rsid w:val="00A07DF1"/>
    <w:rsid w:val="00A102D1"/>
    <w:rsid w:val="00A10351"/>
    <w:rsid w:val="00A13D5B"/>
    <w:rsid w:val="00A14AC0"/>
    <w:rsid w:val="00A16605"/>
    <w:rsid w:val="00A208A5"/>
    <w:rsid w:val="00A20B10"/>
    <w:rsid w:val="00A21B42"/>
    <w:rsid w:val="00A22058"/>
    <w:rsid w:val="00A233AE"/>
    <w:rsid w:val="00A24077"/>
    <w:rsid w:val="00A2455E"/>
    <w:rsid w:val="00A25B74"/>
    <w:rsid w:val="00A30D03"/>
    <w:rsid w:val="00A32F37"/>
    <w:rsid w:val="00A33511"/>
    <w:rsid w:val="00A34713"/>
    <w:rsid w:val="00A34754"/>
    <w:rsid w:val="00A34ECD"/>
    <w:rsid w:val="00A354D1"/>
    <w:rsid w:val="00A357A3"/>
    <w:rsid w:val="00A36BC1"/>
    <w:rsid w:val="00A36FE9"/>
    <w:rsid w:val="00A40F31"/>
    <w:rsid w:val="00A41030"/>
    <w:rsid w:val="00A41543"/>
    <w:rsid w:val="00A41ABC"/>
    <w:rsid w:val="00A43F8A"/>
    <w:rsid w:val="00A461E8"/>
    <w:rsid w:val="00A4655E"/>
    <w:rsid w:val="00A46C75"/>
    <w:rsid w:val="00A4701A"/>
    <w:rsid w:val="00A4724A"/>
    <w:rsid w:val="00A477CD"/>
    <w:rsid w:val="00A50C32"/>
    <w:rsid w:val="00A53267"/>
    <w:rsid w:val="00A541BA"/>
    <w:rsid w:val="00A55268"/>
    <w:rsid w:val="00A5611E"/>
    <w:rsid w:val="00A5659F"/>
    <w:rsid w:val="00A56EBD"/>
    <w:rsid w:val="00A57DB7"/>
    <w:rsid w:val="00A6021F"/>
    <w:rsid w:val="00A6128C"/>
    <w:rsid w:val="00A615A9"/>
    <w:rsid w:val="00A62917"/>
    <w:rsid w:val="00A64B50"/>
    <w:rsid w:val="00A65B1D"/>
    <w:rsid w:val="00A672A7"/>
    <w:rsid w:val="00A673CD"/>
    <w:rsid w:val="00A70926"/>
    <w:rsid w:val="00A70D6C"/>
    <w:rsid w:val="00A716C4"/>
    <w:rsid w:val="00A72849"/>
    <w:rsid w:val="00A72AD3"/>
    <w:rsid w:val="00A7399C"/>
    <w:rsid w:val="00A73C7F"/>
    <w:rsid w:val="00A73CF8"/>
    <w:rsid w:val="00A73DCD"/>
    <w:rsid w:val="00A7432F"/>
    <w:rsid w:val="00A7499B"/>
    <w:rsid w:val="00A75FF2"/>
    <w:rsid w:val="00A77D75"/>
    <w:rsid w:val="00A81B32"/>
    <w:rsid w:val="00A81DF0"/>
    <w:rsid w:val="00A82810"/>
    <w:rsid w:val="00A829EE"/>
    <w:rsid w:val="00A82FB4"/>
    <w:rsid w:val="00A83A48"/>
    <w:rsid w:val="00A83AC1"/>
    <w:rsid w:val="00A876FB"/>
    <w:rsid w:val="00A91057"/>
    <w:rsid w:val="00A91194"/>
    <w:rsid w:val="00A92E26"/>
    <w:rsid w:val="00A9447A"/>
    <w:rsid w:val="00A96537"/>
    <w:rsid w:val="00A97DBC"/>
    <w:rsid w:val="00AA03D5"/>
    <w:rsid w:val="00AA1A54"/>
    <w:rsid w:val="00AA204E"/>
    <w:rsid w:val="00AA32C4"/>
    <w:rsid w:val="00AA4C2E"/>
    <w:rsid w:val="00AA54FA"/>
    <w:rsid w:val="00AA5535"/>
    <w:rsid w:val="00AA59EB"/>
    <w:rsid w:val="00AA612D"/>
    <w:rsid w:val="00AA65D6"/>
    <w:rsid w:val="00AA7642"/>
    <w:rsid w:val="00AB3234"/>
    <w:rsid w:val="00AB4513"/>
    <w:rsid w:val="00AB4C65"/>
    <w:rsid w:val="00AB554A"/>
    <w:rsid w:val="00AB5DDE"/>
    <w:rsid w:val="00AC0AD9"/>
    <w:rsid w:val="00AC17C3"/>
    <w:rsid w:val="00AC1EBA"/>
    <w:rsid w:val="00AC2663"/>
    <w:rsid w:val="00AC29E7"/>
    <w:rsid w:val="00AC4DDC"/>
    <w:rsid w:val="00AC5AA6"/>
    <w:rsid w:val="00AC625E"/>
    <w:rsid w:val="00AC6599"/>
    <w:rsid w:val="00AC695C"/>
    <w:rsid w:val="00AC7917"/>
    <w:rsid w:val="00AD24B9"/>
    <w:rsid w:val="00AD41CE"/>
    <w:rsid w:val="00AD4B26"/>
    <w:rsid w:val="00AD5BF2"/>
    <w:rsid w:val="00AD5F6F"/>
    <w:rsid w:val="00AD675D"/>
    <w:rsid w:val="00AD76E2"/>
    <w:rsid w:val="00AD7CD0"/>
    <w:rsid w:val="00AD7E03"/>
    <w:rsid w:val="00AE0332"/>
    <w:rsid w:val="00AE03BB"/>
    <w:rsid w:val="00AE0978"/>
    <w:rsid w:val="00AE0D9C"/>
    <w:rsid w:val="00AE1735"/>
    <w:rsid w:val="00AE3540"/>
    <w:rsid w:val="00AE40B9"/>
    <w:rsid w:val="00AE4B92"/>
    <w:rsid w:val="00AE6347"/>
    <w:rsid w:val="00AE63C3"/>
    <w:rsid w:val="00AF01E7"/>
    <w:rsid w:val="00AF1DEC"/>
    <w:rsid w:val="00AF27DE"/>
    <w:rsid w:val="00AF2DE3"/>
    <w:rsid w:val="00AF42B0"/>
    <w:rsid w:val="00AF68E3"/>
    <w:rsid w:val="00AF6E0A"/>
    <w:rsid w:val="00AF6F3E"/>
    <w:rsid w:val="00AF7056"/>
    <w:rsid w:val="00AF73D7"/>
    <w:rsid w:val="00B00A74"/>
    <w:rsid w:val="00B01923"/>
    <w:rsid w:val="00B02222"/>
    <w:rsid w:val="00B03BC8"/>
    <w:rsid w:val="00B04A54"/>
    <w:rsid w:val="00B04F47"/>
    <w:rsid w:val="00B05264"/>
    <w:rsid w:val="00B0574F"/>
    <w:rsid w:val="00B07B06"/>
    <w:rsid w:val="00B1049D"/>
    <w:rsid w:val="00B10AF1"/>
    <w:rsid w:val="00B121FD"/>
    <w:rsid w:val="00B1242D"/>
    <w:rsid w:val="00B124C3"/>
    <w:rsid w:val="00B12557"/>
    <w:rsid w:val="00B14664"/>
    <w:rsid w:val="00B16D5B"/>
    <w:rsid w:val="00B21862"/>
    <w:rsid w:val="00B2370C"/>
    <w:rsid w:val="00B24B76"/>
    <w:rsid w:val="00B250D3"/>
    <w:rsid w:val="00B264CC"/>
    <w:rsid w:val="00B308F1"/>
    <w:rsid w:val="00B31B1E"/>
    <w:rsid w:val="00B32605"/>
    <w:rsid w:val="00B33311"/>
    <w:rsid w:val="00B33380"/>
    <w:rsid w:val="00B33AB5"/>
    <w:rsid w:val="00B340D7"/>
    <w:rsid w:val="00B3420F"/>
    <w:rsid w:val="00B348BF"/>
    <w:rsid w:val="00B34938"/>
    <w:rsid w:val="00B36D24"/>
    <w:rsid w:val="00B40237"/>
    <w:rsid w:val="00B40AD8"/>
    <w:rsid w:val="00B4546A"/>
    <w:rsid w:val="00B459D0"/>
    <w:rsid w:val="00B47FCB"/>
    <w:rsid w:val="00B503FA"/>
    <w:rsid w:val="00B50B0E"/>
    <w:rsid w:val="00B50B81"/>
    <w:rsid w:val="00B50D44"/>
    <w:rsid w:val="00B51B8E"/>
    <w:rsid w:val="00B52CA0"/>
    <w:rsid w:val="00B53F88"/>
    <w:rsid w:val="00B543AB"/>
    <w:rsid w:val="00B54985"/>
    <w:rsid w:val="00B55C94"/>
    <w:rsid w:val="00B5614F"/>
    <w:rsid w:val="00B56368"/>
    <w:rsid w:val="00B56503"/>
    <w:rsid w:val="00B56C21"/>
    <w:rsid w:val="00B56F93"/>
    <w:rsid w:val="00B570C1"/>
    <w:rsid w:val="00B57435"/>
    <w:rsid w:val="00B57A42"/>
    <w:rsid w:val="00B57B41"/>
    <w:rsid w:val="00B6097F"/>
    <w:rsid w:val="00B64423"/>
    <w:rsid w:val="00B65A63"/>
    <w:rsid w:val="00B65DEA"/>
    <w:rsid w:val="00B66666"/>
    <w:rsid w:val="00B671B5"/>
    <w:rsid w:val="00B6722F"/>
    <w:rsid w:val="00B676F8"/>
    <w:rsid w:val="00B679D0"/>
    <w:rsid w:val="00B71B5F"/>
    <w:rsid w:val="00B72654"/>
    <w:rsid w:val="00B72E25"/>
    <w:rsid w:val="00B7318E"/>
    <w:rsid w:val="00B73C52"/>
    <w:rsid w:val="00B741FB"/>
    <w:rsid w:val="00B7485D"/>
    <w:rsid w:val="00B753E4"/>
    <w:rsid w:val="00B76D09"/>
    <w:rsid w:val="00B81954"/>
    <w:rsid w:val="00B81AEB"/>
    <w:rsid w:val="00B81D34"/>
    <w:rsid w:val="00B85420"/>
    <w:rsid w:val="00B8725A"/>
    <w:rsid w:val="00B874EE"/>
    <w:rsid w:val="00B8799E"/>
    <w:rsid w:val="00B90DA8"/>
    <w:rsid w:val="00B9164F"/>
    <w:rsid w:val="00B9199B"/>
    <w:rsid w:val="00B91B4C"/>
    <w:rsid w:val="00B91C48"/>
    <w:rsid w:val="00B92043"/>
    <w:rsid w:val="00B92FB5"/>
    <w:rsid w:val="00B92FF8"/>
    <w:rsid w:val="00B93F40"/>
    <w:rsid w:val="00B95EE1"/>
    <w:rsid w:val="00B965C0"/>
    <w:rsid w:val="00B970DF"/>
    <w:rsid w:val="00B972AB"/>
    <w:rsid w:val="00B97569"/>
    <w:rsid w:val="00B9799F"/>
    <w:rsid w:val="00B97D42"/>
    <w:rsid w:val="00B97F05"/>
    <w:rsid w:val="00B97F89"/>
    <w:rsid w:val="00BA08EA"/>
    <w:rsid w:val="00BA0AEF"/>
    <w:rsid w:val="00BA10B7"/>
    <w:rsid w:val="00BA266A"/>
    <w:rsid w:val="00BA7225"/>
    <w:rsid w:val="00BA7A85"/>
    <w:rsid w:val="00BB1676"/>
    <w:rsid w:val="00BB1DFF"/>
    <w:rsid w:val="00BB1FFA"/>
    <w:rsid w:val="00BB219E"/>
    <w:rsid w:val="00BB2532"/>
    <w:rsid w:val="00BB2E5F"/>
    <w:rsid w:val="00BB3542"/>
    <w:rsid w:val="00BB378D"/>
    <w:rsid w:val="00BB3EDD"/>
    <w:rsid w:val="00BB3FF5"/>
    <w:rsid w:val="00BB4A40"/>
    <w:rsid w:val="00BB5DFE"/>
    <w:rsid w:val="00BB5FC9"/>
    <w:rsid w:val="00BB7794"/>
    <w:rsid w:val="00BC08C5"/>
    <w:rsid w:val="00BC0FAE"/>
    <w:rsid w:val="00BC1682"/>
    <w:rsid w:val="00BC6008"/>
    <w:rsid w:val="00BC6699"/>
    <w:rsid w:val="00BC7554"/>
    <w:rsid w:val="00BD3018"/>
    <w:rsid w:val="00BD372C"/>
    <w:rsid w:val="00BD455F"/>
    <w:rsid w:val="00BD47E2"/>
    <w:rsid w:val="00BD4A5B"/>
    <w:rsid w:val="00BD66C7"/>
    <w:rsid w:val="00BD7BA7"/>
    <w:rsid w:val="00BD7E92"/>
    <w:rsid w:val="00BD7FEA"/>
    <w:rsid w:val="00BE0568"/>
    <w:rsid w:val="00BE209E"/>
    <w:rsid w:val="00BE2229"/>
    <w:rsid w:val="00BE3040"/>
    <w:rsid w:val="00BE5B47"/>
    <w:rsid w:val="00BE7079"/>
    <w:rsid w:val="00BF1BFF"/>
    <w:rsid w:val="00BF2C2D"/>
    <w:rsid w:val="00BF2FD3"/>
    <w:rsid w:val="00BF308C"/>
    <w:rsid w:val="00BF3E47"/>
    <w:rsid w:val="00BF4BD0"/>
    <w:rsid w:val="00BF56F0"/>
    <w:rsid w:val="00BF5FFB"/>
    <w:rsid w:val="00BF7B8A"/>
    <w:rsid w:val="00BF7BC2"/>
    <w:rsid w:val="00C02174"/>
    <w:rsid w:val="00C021A6"/>
    <w:rsid w:val="00C033D5"/>
    <w:rsid w:val="00C04EB4"/>
    <w:rsid w:val="00C05554"/>
    <w:rsid w:val="00C0642A"/>
    <w:rsid w:val="00C06EB5"/>
    <w:rsid w:val="00C13D2F"/>
    <w:rsid w:val="00C149FD"/>
    <w:rsid w:val="00C17394"/>
    <w:rsid w:val="00C17894"/>
    <w:rsid w:val="00C204DA"/>
    <w:rsid w:val="00C22D32"/>
    <w:rsid w:val="00C22FD5"/>
    <w:rsid w:val="00C24DAF"/>
    <w:rsid w:val="00C24DE2"/>
    <w:rsid w:val="00C250EE"/>
    <w:rsid w:val="00C260CB"/>
    <w:rsid w:val="00C27BAD"/>
    <w:rsid w:val="00C32C2D"/>
    <w:rsid w:val="00C358B4"/>
    <w:rsid w:val="00C37546"/>
    <w:rsid w:val="00C37FEA"/>
    <w:rsid w:val="00C4119F"/>
    <w:rsid w:val="00C42A1A"/>
    <w:rsid w:val="00C42A2C"/>
    <w:rsid w:val="00C447E9"/>
    <w:rsid w:val="00C44A57"/>
    <w:rsid w:val="00C459B3"/>
    <w:rsid w:val="00C45BEF"/>
    <w:rsid w:val="00C464DA"/>
    <w:rsid w:val="00C46C7B"/>
    <w:rsid w:val="00C5086E"/>
    <w:rsid w:val="00C520E9"/>
    <w:rsid w:val="00C53611"/>
    <w:rsid w:val="00C53983"/>
    <w:rsid w:val="00C53989"/>
    <w:rsid w:val="00C5404C"/>
    <w:rsid w:val="00C54AE0"/>
    <w:rsid w:val="00C5511A"/>
    <w:rsid w:val="00C5511E"/>
    <w:rsid w:val="00C551D0"/>
    <w:rsid w:val="00C55A0A"/>
    <w:rsid w:val="00C60D0E"/>
    <w:rsid w:val="00C61A43"/>
    <w:rsid w:val="00C61CD6"/>
    <w:rsid w:val="00C63A4E"/>
    <w:rsid w:val="00C63C99"/>
    <w:rsid w:val="00C6402C"/>
    <w:rsid w:val="00C642BD"/>
    <w:rsid w:val="00C664EB"/>
    <w:rsid w:val="00C66535"/>
    <w:rsid w:val="00C667FD"/>
    <w:rsid w:val="00C70CD4"/>
    <w:rsid w:val="00C7236C"/>
    <w:rsid w:val="00C73163"/>
    <w:rsid w:val="00C73734"/>
    <w:rsid w:val="00C7461F"/>
    <w:rsid w:val="00C74F3D"/>
    <w:rsid w:val="00C7553D"/>
    <w:rsid w:val="00C76582"/>
    <w:rsid w:val="00C76E11"/>
    <w:rsid w:val="00C77B49"/>
    <w:rsid w:val="00C77B61"/>
    <w:rsid w:val="00C80BF5"/>
    <w:rsid w:val="00C81532"/>
    <w:rsid w:val="00C820CF"/>
    <w:rsid w:val="00C8248F"/>
    <w:rsid w:val="00C82603"/>
    <w:rsid w:val="00C82805"/>
    <w:rsid w:val="00C84CCE"/>
    <w:rsid w:val="00C84FF5"/>
    <w:rsid w:val="00C868E9"/>
    <w:rsid w:val="00C87390"/>
    <w:rsid w:val="00C87C35"/>
    <w:rsid w:val="00C90481"/>
    <w:rsid w:val="00C90631"/>
    <w:rsid w:val="00C90B83"/>
    <w:rsid w:val="00C91823"/>
    <w:rsid w:val="00C93080"/>
    <w:rsid w:val="00C933E2"/>
    <w:rsid w:val="00C948A8"/>
    <w:rsid w:val="00C94CC4"/>
    <w:rsid w:val="00C95425"/>
    <w:rsid w:val="00C96D44"/>
    <w:rsid w:val="00C9797A"/>
    <w:rsid w:val="00C97DFF"/>
    <w:rsid w:val="00CA0A5E"/>
    <w:rsid w:val="00CA0FFD"/>
    <w:rsid w:val="00CA1AC3"/>
    <w:rsid w:val="00CA1B09"/>
    <w:rsid w:val="00CA2263"/>
    <w:rsid w:val="00CA2D50"/>
    <w:rsid w:val="00CA3E37"/>
    <w:rsid w:val="00CA481E"/>
    <w:rsid w:val="00CA5491"/>
    <w:rsid w:val="00CA5F02"/>
    <w:rsid w:val="00CA780A"/>
    <w:rsid w:val="00CA7F35"/>
    <w:rsid w:val="00CB0040"/>
    <w:rsid w:val="00CB0D5F"/>
    <w:rsid w:val="00CB1471"/>
    <w:rsid w:val="00CB15DE"/>
    <w:rsid w:val="00CB20F5"/>
    <w:rsid w:val="00CB2929"/>
    <w:rsid w:val="00CB38F9"/>
    <w:rsid w:val="00CB3AF7"/>
    <w:rsid w:val="00CB404E"/>
    <w:rsid w:val="00CB5D42"/>
    <w:rsid w:val="00CB7645"/>
    <w:rsid w:val="00CC1098"/>
    <w:rsid w:val="00CC180F"/>
    <w:rsid w:val="00CC18F2"/>
    <w:rsid w:val="00CC202E"/>
    <w:rsid w:val="00CC2690"/>
    <w:rsid w:val="00CC3128"/>
    <w:rsid w:val="00CC3E8F"/>
    <w:rsid w:val="00CD054C"/>
    <w:rsid w:val="00CD2055"/>
    <w:rsid w:val="00CD4CD3"/>
    <w:rsid w:val="00CD5B35"/>
    <w:rsid w:val="00CD6412"/>
    <w:rsid w:val="00CD78CC"/>
    <w:rsid w:val="00CE0153"/>
    <w:rsid w:val="00CE040C"/>
    <w:rsid w:val="00CE1A12"/>
    <w:rsid w:val="00CE1BD2"/>
    <w:rsid w:val="00CE267E"/>
    <w:rsid w:val="00CE2BC8"/>
    <w:rsid w:val="00CE48E9"/>
    <w:rsid w:val="00CE55F0"/>
    <w:rsid w:val="00CE6593"/>
    <w:rsid w:val="00CE673F"/>
    <w:rsid w:val="00CE68CF"/>
    <w:rsid w:val="00CE7D1E"/>
    <w:rsid w:val="00CE7F1D"/>
    <w:rsid w:val="00CF263B"/>
    <w:rsid w:val="00CF290A"/>
    <w:rsid w:val="00CF2EAD"/>
    <w:rsid w:val="00CF47CB"/>
    <w:rsid w:val="00CF71A6"/>
    <w:rsid w:val="00CF7A5B"/>
    <w:rsid w:val="00D00F46"/>
    <w:rsid w:val="00D012C6"/>
    <w:rsid w:val="00D01316"/>
    <w:rsid w:val="00D0317A"/>
    <w:rsid w:val="00D03360"/>
    <w:rsid w:val="00D03631"/>
    <w:rsid w:val="00D03E5E"/>
    <w:rsid w:val="00D05560"/>
    <w:rsid w:val="00D05745"/>
    <w:rsid w:val="00D063C4"/>
    <w:rsid w:val="00D067FC"/>
    <w:rsid w:val="00D10022"/>
    <w:rsid w:val="00D11008"/>
    <w:rsid w:val="00D1108C"/>
    <w:rsid w:val="00D113B4"/>
    <w:rsid w:val="00D11DC0"/>
    <w:rsid w:val="00D11F0E"/>
    <w:rsid w:val="00D11FF4"/>
    <w:rsid w:val="00D12061"/>
    <w:rsid w:val="00D12368"/>
    <w:rsid w:val="00D1271F"/>
    <w:rsid w:val="00D1651D"/>
    <w:rsid w:val="00D16C59"/>
    <w:rsid w:val="00D16D74"/>
    <w:rsid w:val="00D17144"/>
    <w:rsid w:val="00D17A10"/>
    <w:rsid w:val="00D20172"/>
    <w:rsid w:val="00D20B60"/>
    <w:rsid w:val="00D2167B"/>
    <w:rsid w:val="00D21DEB"/>
    <w:rsid w:val="00D22932"/>
    <w:rsid w:val="00D22C1C"/>
    <w:rsid w:val="00D23E5E"/>
    <w:rsid w:val="00D25091"/>
    <w:rsid w:val="00D27E3E"/>
    <w:rsid w:val="00D30032"/>
    <w:rsid w:val="00D311AF"/>
    <w:rsid w:val="00D318F9"/>
    <w:rsid w:val="00D321B9"/>
    <w:rsid w:val="00D32A12"/>
    <w:rsid w:val="00D3305F"/>
    <w:rsid w:val="00D33A1D"/>
    <w:rsid w:val="00D34B09"/>
    <w:rsid w:val="00D34E70"/>
    <w:rsid w:val="00D34EBE"/>
    <w:rsid w:val="00D367AD"/>
    <w:rsid w:val="00D37006"/>
    <w:rsid w:val="00D42435"/>
    <w:rsid w:val="00D42F09"/>
    <w:rsid w:val="00D42F97"/>
    <w:rsid w:val="00D43125"/>
    <w:rsid w:val="00D4495E"/>
    <w:rsid w:val="00D44A5B"/>
    <w:rsid w:val="00D464F7"/>
    <w:rsid w:val="00D51125"/>
    <w:rsid w:val="00D51932"/>
    <w:rsid w:val="00D5283D"/>
    <w:rsid w:val="00D52DA9"/>
    <w:rsid w:val="00D53FA7"/>
    <w:rsid w:val="00D5559C"/>
    <w:rsid w:val="00D55683"/>
    <w:rsid w:val="00D55692"/>
    <w:rsid w:val="00D56776"/>
    <w:rsid w:val="00D56F31"/>
    <w:rsid w:val="00D56FB6"/>
    <w:rsid w:val="00D57308"/>
    <w:rsid w:val="00D57E60"/>
    <w:rsid w:val="00D607CC"/>
    <w:rsid w:val="00D608DA"/>
    <w:rsid w:val="00D60CF7"/>
    <w:rsid w:val="00D60EFA"/>
    <w:rsid w:val="00D611A1"/>
    <w:rsid w:val="00D61D3C"/>
    <w:rsid w:val="00D61D4E"/>
    <w:rsid w:val="00D62305"/>
    <w:rsid w:val="00D63459"/>
    <w:rsid w:val="00D634D1"/>
    <w:rsid w:val="00D64F5D"/>
    <w:rsid w:val="00D65389"/>
    <w:rsid w:val="00D65D28"/>
    <w:rsid w:val="00D66AE0"/>
    <w:rsid w:val="00D67DA1"/>
    <w:rsid w:val="00D67E67"/>
    <w:rsid w:val="00D70C21"/>
    <w:rsid w:val="00D738E3"/>
    <w:rsid w:val="00D74316"/>
    <w:rsid w:val="00D7539F"/>
    <w:rsid w:val="00D758B2"/>
    <w:rsid w:val="00D76F97"/>
    <w:rsid w:val="00D76FA0"/>
    <w:rsid w:val="00D77C39"/>
    <w:rsid w:val="00D77CBD"/>
    <w:rsid w:val="00D824B4"/>
    <w:rsid w:val="00D82AD8"/>
    <w:rsid w:val="00D837AA"/>
    <w:rsid w:val="00D84029"/>
    <w:rsid w:val="00D84753"/>
    <w:rsid w:val="00D849CF"/>
    <w:rsid w:val="00D85415"/>
    <w:rsid w:val="00D8654F"/>
    <w:rsid w:val="00D87A4B"/>
    <w:rsid w:val="00D90A96"/>
    <w:rsid w:val="00D9158A"/>
    <w:rsid w:val="00D928F2"/>
    <w:rsid w:val="00D92E17"/>
    <w:rsid w:val="00D9337B"/>
    <w:rsid w:val="00D933D6"/>
    <w:rsid w:val="00D93C84"/>
    <w:rsid w:val="00D93FDB"/>
    <w:rsid w:val="00D94485"/>
    <w:rsid w:val="00D94638"/>
    <w:rsid w:val="00D94A66"/>
    <w:rsid w:val="00D9512E"/>
    <w:rsid w:val="00D96419"/>
    <w:rsid w:val="00DA01C5"/>
    <w:rsid w:val="00DA1A7E"/>
    <w:rsid w:val="00DA1B82"/>
    <w:rsid w:val="00DA1BDA"/>
    <w:rsid w:val="00DA25A3"/>
    <w:rsid w:val="00DA2F97"/>
    <w:rsid w:val="00DA3304"/>
    <w:rsid w:val="00DA3FC6"/>
    <w:rsid w:val="00DA42B0"/>
    <w:rsid w:val="00DA61D9"/>
    <w:rsid w:val="00DA6A1B"/>
    <w:rsid w:val="00DA6A2F"/>
    <w:rsid w:val="00DB1010"/>
    <w:rsid w:val="00DB423D"/>
    <w:rsid w:val="00DB4BA9"/>
    <w:rsid w:val="00DB4E97"/>
    <w:rsid w:val="00DB59C8"/>
    <w:rsid w:val="00DB69D2"/>
    <w:rsid w:val="00DB7E3D"/>
    <w:rsid w:val="00DC1958"/>
    <w:rsid w:val="00DC1A88"/>
    <w:rsid w:val="00DC1EC7"/>
    <w:rsid w:val="00DC25C1"/>
    <w:rsid w:val="00DC2E44"/>
    <w:rsid w:val="00DC3538"/>
    <w:rsid w:val="00DC3FD5"/>
    <w:rsid w:val="00DC7014"/>
    <w:rsid w:val="00DC7853"/>
    <w:rsid w:val="00DD0016"/>
    <w:rsid w:val="00DD10F9"/>
    <w:rsid w:val="00DD118C"/>
    <w:rsid w:val="00DD2118"/>
    <w:rsid w:val="00DD2134"/>
    <w:rsid w:val="00DD2316"/>
    <w:rsid w:val="00DD35F0"/>
    <w:rsid w:val="00DD4234"/>
    <w:rsid w:val="00DD4BD3"/>
    <w:rsid w:val="00DD5BBB"/>
    <w:rsid w:val="00DD60DE"/>
    <w:rsid w:val="00DD68B8"/>
    <w:rsid w:val="00DD7CD2"/>
    <w:rsid w:val="00DE0BB9"/>
    <w:rsid w:val="00DE3212"/>
    <w:rsid w:val="00DE614F"/>
    <w:rsid w:val="00DE6FE7"/>
    <w:rsid w:val="00DF0D68"/>
    <w:rsid w:val="00DF0DDE"/>
    <w:rsid w:val="00DF1BC6"/>
    <w:rsid w:val="00DF3AB9"/>
    <w:rsid w:val="00DF45EA"/>
    <w:rsid w:val="00DF6F56"/>
    <w:rsid w:val="00E00C05"/>
    <w:rsid w:val="00E018DB"/>
    <w:rsid w:val="00E038B3"/>
    <w:rsid w:val="00E043F7"/>
    <w:rsid w:val="00E04877"/>
    <w:rsid w:val="00E0517A"/>
    <w:rsid w:val="00E05364"/>
    <w:rsid w:val="00E053B3"/>
    <w:rsid w:val="00E05A05"/>
    <w:rsid w:val="00E06132"/>
    <w:rsid w:val="00E06AF1"/>
    <w:rsid w:val="00E06E73"/>
    <w:rsid w:val="00E06F71"/>
    <w:rsid w:val="00E0725F"/>
    <w:rsid w:val="00E073E2"/>
    <w:rsid w:val="00E07C4C"/>
    <w:rsid w:val="00E1130A"/>
    <w:rsid w:val="00E11A88"/>
    <w:rsid w:val="00E127AB"/>
    <w:rsid w:val="00E12F75"/>
    <w:rsid w:val="00E139EC"/>
    <w:rsid w:val="00E14568"/>
    <w:rsid w:val="00E14868"/>
    <w:rsid w:val="00E15A9C"/>
    <w:rsid w:val="00E16671"/>
    <w:rsid w:val="00E17415"/>
    <w:rsid w:val="00E17944"/>
    <w:rsid w:val="00E179B5"/>
    <w:rsid w:val="00E17C43"/>
    <w:rsid w:val="00E205DD"/>
    <w:rsid w:val="00E22ABA"/>
    <w:rsid w:val="00E25ECD"/>
    <w:rsid w:val="00E26F2C"/>
    <w:rsid w:val="00E273F9"/>
    <w:rsid w:val="00E27888"/>
    <w:rsid w:val="00E31411"/>
    <w:rsid w:val="00E31736"/>
    <w:rsid w:val="00E3195B"/>
    <w:rsid w:val="00E31CAB"/>
    <w:rsid w:val="00E32970"/>
    <w:rsid w:val="00E32F2D"/>
    <w:rsid w:val="00E33B1F"/>
    <w:rsid w:val="00E33ED8"/>
    <w:rsid w:val="00E33F51"/>
    <w:rsid w:val="00E34A4E"/>
    <w:rsid w:val="00E34B24"/>
    <w:rsid w:val="00E3529F"/>
    <w:rsid w:val="00E35BF1"/>
    <w:rsid w:val="00E3762C"/>
    <w:rsid w:val="00E4088B"/>
    <w:rsid w:val="00E40AAA"/>
    <w:rsid w:val="00E40AE0"/>
    <w:rsid w:val="00E41464"/>
    <w:rsid w:val="00E43D01"/>
    <w:rsid w:val="00E43FCD"/>
    <w:rsid w:val="00E4631F"/>
    <w:rsid w:val="00E4647A"/>
    <w:rsid w:val="00E46AA0"/>
    <w:rsid w:val="00E50737"/>
    <w:rsid w:val="00E50CCD"/>
    <w:rsid w:val="00E53718"/>
    <w:rsid w:val="00E539BF"/>
    <w:rsid w:val="00E53BF2"/>
    <w:rsid w:val="00E55AF7"/>
    <w:rsid w:val="00E561BE"/>
    <w:rsid w:val="00E56425"/>
    <w:rsid w:val="00E5779C"/>
    <w:rsid w:val="00E577AB"/>
    <w:rsid w:val="00E6010A"/>
    <w:rsid w:val="00E60111"/>
    <w:rsid w:val="00E61220"/>
    <w:rsid w:val="00E6138B"/>
    <w:rsid w:val="00E626ED"/>
    <w:rsid w:val="00E62D6C"/>
    <w:rsid w:val="00E63F97"/>
    <w:rsid w:val="00E65165"/>
    <w:rsid w:val="00E6692E"/>
    <w:rsid w:val="00E67A9B"/>
    <w:rsid w:val="00E709D2"/>
    <w:rsid w:val="00E710CD"/>
    <w:rsid w:val="00E714CE"/>
    <w:rsid w:val="00E71BEA"/>
    <w:rsid w:val="00E71C7F"/>
    <w:rsid w:val="00E724CC"/>
    <w:rsid w:val="00E72614"/>
    <w:rsid w:val="00E72FDC"/>
    <w:rsid w:val="00E73910"/>
    <w:rsid w:val="00E74E00"/>
    <w:rsid w:val="00E75B32"/>
    <w:rsid w:val="00E75F01"/>
    <w:rsid w:val="00E761A7"/>
    <w:rsid w:val="00E76E29"/>
    <w:rsid w:val="00E82BC6"/>
    <w:rsid w:val="00E83575"/>
    <w:rsid w:val="00E84B78"/>
    <w:rsid w:val="00E85807"/>
    <w:rsid w:val="00E90AF9"/>
    <w:rsid w:val="00E91B73"/>
    <w:rsid w:val="00E92241"/>
    <w:rsid w:val="00E9282B"/>
    <w:rsid w:val="00E92D81"/>
    <w:rsid w:val="00E93394"/>
    <w:rsid w:val="00E93F18"/>
    <w:rsid w:val="00E948C3"/>
    <w:rsid w:val="00E953E5"/>
    <w:rsid w:val="00E96B14"/>
    <w:rsid w:val="00E97807"/>
    <w:rsid w:val="00EA08C8"/>
    <w:rsid w:val="00EA13C6"/>
    <w:rsid w:val="00EA149C"/>
    <w:rsid w:val="00EA1DB1"/>
    <w:rsid w:val="00EA22C4"/>
    <w:rsid w:val="00EA263F"/>
    <w:rsid w:val="00EA2F0F"/>
    <w:rsid w:val="00EA380F"/>
    <w:rsid w:val="00EA43C8"/>
    <w:rsid w:val="00EA4534"/>
    <w:rsid w:val="00EA5DA1"/>
    <w:rsid w:val="00EA739C"/>
    <w:rsid w:val="00EA7C73"/>
    <w:rsid w:val="00EB1C09"/>
    <w:rsid w:val="00EB23F4"/>
    <w:rsid w:val="00EB3793"/>
    <w:rsid w:val="00EB389E"/>
    <w:rsid w:val="00EB3D58"/>
    <w:rsid w:val="00EB4B4C"/>
    <w:rsid w:val="00EB5240"/>
    <w:rsid w:val="00EB572A"/>
    <w:rsid w:val="00EB58FB"/>
    <w:rsid w:val="00EB67F9"/>
    <w:rsid w:val="00EB6E59"/>
    <w:rsid w:val="00EC0DF7"/>
    <w:rsid w:val="00EC137A"/>
    <w:rsid w:val="00EC289A"/>
    <w:rsid w:val="00EC43D2"/>
    <w:rsid w:val="00EC4A6D"/>
    <w:rsid w:val="00EC4C24"/>
    <w:rsid w:val="00EC57B6"/>
    <w:rsid w:val="00EC61A1"/>
    <w:rsid w:val="00ED0BC1"/>
    <w:rsid w:val="00ED1E1B"/>
    <w:rsid w:val="00ED4248"/>
    <w:rsid w:val="00ED509F"/>
    <w:rsid w:val="00ED52B6"/>
    <w:rsid w:val="00ED538C"/>
    <w:rsid w:val="00ED569B"/>
    <w:rsid w:val="00ED5BF3"/>
    <w:rsid w:val="00ED7053"/>
    <w:rsid w:val="00EE154F"/>
    <w:rsid w:val="00EE175E"/>
    <w:rsid w:val="00EE1E68"/>
    <w:rsid w:val="00EE2698"/>
    <w:rsid w:val="00EE289B"/>
    <w:rsid w:val="00EE3364"/>
    <w:rsid w:val="00EE4438"/>
    <w:rsid w:val="00EE45BF"/>
    <w:rsid w:val="00EE49C9"/>
    <w:rsid w:val="00EE4F4E"/>
    <w:rsid w:val="00EE5543"/>
    <w:rsid w:val="00EE5D3A"/>
    <w:rsid w:val="00EE68FF"/>
    <w:rsid w:val="00EE6A6C"/>
    <w:rsid w:val="00EE72F6"/>
    <w:rsid w:val="00EE7C6D"/>
    <w:rsid w:val="00EE7F55"/>
    <w:rsid w:val="00EF0865"/>
    <w:rsid w:val="00EF2841"/>
    <w:rsid w:val="00EF2E89"/>
    <w:rsid w:val="00EF3606"/>
    <w:rsid w:val="00EF5014"/>
    <w:rsid w:val="00EF56C3"/>
    <w:rsid w:val="00EF5863"/>
    <w:rsid w:val="00EF5A77"/>
    <w:rsid w:val="00EF5C79"/>
    <w:rsid w:val="00EF7110"/>
    <w:rsid w:val="00EF7BFA"/>
    <w:rsid w:val="00EF7D90"/>
    <w:rsid w:val="00F001F7"/>
    <w:rsid w:val="00F01EC9"/>
    <w:rsid w:val="00F0299D"/>
    <w:rsid w:val="00F02BF2"/>
    <w:rsid w:val="00F03202"/>
    <w:rsid w:val="00F043A1"/>
    <w:rsid w:val="00F0455E"/>
    <w:rsid w:val="00F04977"/>
    <w:rsid w:val="00F049FB"/>
    <w:rsid w:val="00F057F8"/>
    <w:rsid w:val="00F06866"/>
    <w:rsid w:val="00F071D0"/>
    <w:rsid w:val="00F10801"/>
    <w:rsid w:val="00F10B6F"/>
    <w:rsid w:val="00F10DEE"/>
    <w:rsid w:val="00F116A3"/>
    <w:rsid w:val="00F11E5B"/>
    <w:rsid w:val="00F1328F"/>
    <w:rsid w:val="00F134F9"/>
    <w:rsid w:val="00F13ABE"/>
    <w:rsid w:val="00F13F2E"/>
    <w:rsid w:val="00F146EA"/>
    <w:rsid w:val="00F153E1"/>
    <w:rsid w:val="00F172B7"/>
    <w:rsid w:val="00F20089"/>
    <w:rsid w:val="00F2021A"/>
    <w:rsid w:val="00F2132A"/>
    <w:rsid w:val="00F2182F"/>
    <w:rsid w:val="00F21B09"/>
    <w:rsid w:val="00F2542B"/>
    <w:rsid w:val="00F256FA"/>
    <w:rsid w:val="00F27395"/>
    <w:rsid w:val="00F27D4E"/>
    <w:rsid w:val="00F30569"/>
    <w:rsid w:val="00F319FA"/>
    <w:rsid w:val="00F327AE"/>
    <w:rsid w:val="00F335B9"/>
    <w:rsid w:val="00F3378F"/>
    <w:rsid w:val="00F34067"/>
    <w:rsid w:val="00F341ED"/>
    <w:rsid w:val="00F35C35"/>
    <w:rsid w:val="00F3631C"/>
    <w:rsid w:val="00F37CF1"/>
    <w:rsid w:val="00F40A56"/>
    <w:rsid w:val="00F417E5"/>
    <w:rsid w:val="00F41993"/>
    <w:rsid w:val="00F424C7"/>
    <w:rsid w:val="00F42BF6"/>
    <w:rsid w:val="00F43C4C"/>
    <w:rsid w:val="00F4419C"/>
    <w:rsid w:val="00F45556"/>
    <w:rsid w:val="00F4567C"/>
    <w:rsid w:val="00F456D6"/>
    <w:rsid w:val="00F46B11"/>
    <w:rsid w:val="00F4761C"/>
    <w:rsid w:val="00F506F6"/>
    <w:rsid w:val="00F51B00"/>
    <w:rsid w:val="00F526E0"/>
    <w:rsid w:val="00F55EB0"/>
    <w:rsid w:val="00F57BB7"/>
    <w:rsid w:val="00F60080"/>
    <w:rsid w:val="00F6198C"/>
    <w:rsid w:val="00F61B9A"/>
    <w:rsid w:val="00F62A1F"/>
    <w:rsid w:val="00F63095"/>
    <w:rsid w:val="00F63218"/>
    <w:rsid w:val="00F65BFC"/>
    <w:rsid w:val="00F675F6"/>
    <w:rsid w:val="00F70014"/>
    <w:rsid w:val="00F70EEB"/>
    <w:rsid w:val="00F71E36"/>
    <w:rsid w:val="00F7233B"/>
    <w:rsid w:val="00F72535"/>
    <w:rsid w:val="00F74962"/>
    <w:rsid w:val="00F75A3E"/>
    <w:rsid w:val="00F7632A"/>
    <w:rsid w:val="00F7667B"/>
    <w:rsid w:val="00F767E6"/>
    <w:rsid w:val="00F803A0"/>
    <w:rsid w:val="00F809F9"/>
    <w:rsid w:val="00F81CA7"/>
    <w:rsid w:val="00F82841"/>
    <w:rsid w:val="00F82DC3"/>
    <w:rsid w:val="00F83B0D"/>
    <w:rsid w:val="00F84515"/>
    <w:rsid w:val="00F864C8"/>
    <w:rsid w:val="00F86710"/>
    <w:rsid w:val="00F86A87"/>
    <w:rsid w:val="00F87F74"/>
    <w:rsid w:val="00F906FC"/>
    <w:rsid w:val="00F91422"/>
    <w:rsid w:val="00F9392A"/>
    <w:rsid w:val="00F93B77"/>
    <w:rsid w:val="00F94E89"/>
    <w:rsid w:val="00F95815"/>
    <w:rsid w:val="00F95B60"/>
    <w:rsid w:val="00F95EB3"/>
    <w:rsid w:val="00F96B36"/>
    <w:rsid w:val="00F96CC3"/>
    <w:rsid w:val="00F979A3"/>
    <w:rsid w:val="00FA1030"/>
    <w:rsid w:val="00FA178B"/>
    <w:rsid w:val="00FA1887"/>
    <w:rsid w:val="00FA280B"/>
    <w:rsid w:val="00FA2C5F"/>
    <w:rsid w:val="00FA367C"/>
    <w:rsid w:val="00FA3B41"/>
    <w:rsid w:val="00FA45C1"/>
    <w:rsid w:val="00FA4C83"/>
    <w:rsid w:val="00FA4DAD"/>
    <w:rsid w:val="00FA51A6"/>
    <w:rsid w:val="00FA5D1A"/>
    <w:rsid w:val="00FA6900"/>
    <w:rsid w:val="00FA7137"/>
    <w:rsid w:val="00FA7AFA"/>
    <w:rsid w:val="00FB0637"/>
    <w:rsid w:val="00FB0803"/>
    <w:rsid w:val="00FB1886"/>
    <w:rsid w:val="00FB28E6"/>
    <w:rsid w:val="00FB3AD5"/>
    <w:rsid w:val="00FB4AC0"/>
    <w:rsid w:val="00FB6C0E"/>
    <w:rsid w:val="00FB7E1C"/>
    <w:rsid w:val="00FC0D4A"/>
    <w:rsid w:val="00FC5616"/>
    <w:rsid w:val="00FC584F"/>
    <w:rsid w:val="00FC5A2F"/>
    <w:rsid w:val="00FC5AF0"/>
    <w:rsid w:val="00FC64B4"/>
    <w:rsid w:val="00FD1B93"/>
    <w:rsid w:val="00FD1BF3"/>
    <w:rsid w:val="00FD265A"/>
    <w:rsid w:val="00FD36C2"/>
    <w:rsid w:val="00FD402C"/>
    <w:rsid w:val="00FD4DC8"/>
    <w:rsid w:val="00FD5F15"/>
    <w:rsid w:val="00FD68E4"/>
    <w:rsid w:val="00FE0669"/>
    <w:rsid w:val="00FE2250"/>
    <w:rsid w:val="00FE2B29"/>
    <w:rsid w:val="00FE36CD"/>
    <w:rsid w:val="00FE49D5"/>
    <w:rsid w:val="00FE7420"/>
    <w:rsid w:val="00FE77D7"/>
    <w:rsid w:val="00FE7EB3"/>
    <w:rsid w:val="00FF091A"/>
    <w:rsid w:val="00FF1623"/>
    <w:rsid w:val="00FF17FB"/>
    <w:rsid w:val="00FF2739"/>
    <w:rsid w:val="00FF31A0"/>
    <w:rsid w:val="00FF337B"/>
    <w:rsid w:val="00FF3556"/>
    <w:rsid w:val="00FF4775"/>
    <w:rsid w:val="00FF4F62"/>
    <w:rsid w:val="00FF5F3D"/>
    <w:rsid w:val="00FF68A5"/>
    <w:rsid w:val="00FF6D69"/>
    <w:rsid w:val="01226C57"/>
    <w:rsid w:val="013C7C8F"/>
    <w:rsid w:val="03C15A99"/>
    <w:rsid w:val="03C91230"/>
    <w:rsid w:val="048536F8"/>
    <w:rsid w:val="07962464"/>
    <w:rsid w:val="08321AD2"/>
    <w:rsid w:val="0CC24EC3"/>
    <w:rsid w:val="0CD81524"/>
    <w:rsid w:val="0D5A7F83"/>
    <w:rsid w:val="0D674BE8"/>
    <w:rsid w:val="0E207762"/>
    <w:rsid w:val="10465F07"/>
    <w:rsid w:val="10D8226B"/>
    <w:rsid w:val="111F257F"/>
    <w:rsid w:val="112F553F"/>
    <w:rsid w:val="13E15273"/>
    <w:rsid w:val="142D31A3"/>
    <w:rsid w:val="14410C01"/>
    <w:rsid w:val="14977BCC"/>
    <w:rsid w:val="14A65362"/>
    <w:rsid w:val="15640FC0"/>
    <w:rsid w:val="15ED4CE7"/>
    <w:rsid w:val="17F24647"/>
    <w:rsid w:val="18780CF7"/>
    <w:rsid w:val="189E4320"/>
    <w:rsid w:val="19B4504A"/>
    <w:rsid w:val="1A1140DB"/>
    <w:rsid w:val="1A221B68"/>
    <w:rsid w:val="1B697D74"/>
    <w:rsid w:val="1BA44D8C"/>
    <w:rsid w:val="1E8E24B1"/>
    <w:rsid w:val="1EC65316"/>
    <w:rsid w:val="208E4424"/>
    <w:rsid w:val="23391C7D"/>
    <w:rsid w:val="240C510B"/>
    <w:rsid w:val="248F562A"/>
    <w:rsid w:val="25573096"/>
    <w:rsid w:val="25D258D7"/>
    <w:rsid w:val="27093DEC"/>
    <w:rsid w:val="2AAC2726"/>
    <w:rsid w:val="2AAD50B4"/>
    <w:rsid w:val="2B455C91"/>
    <w:rsid w:val="2BD73376"/>
    <w:rsid w:val="2D2F5856"/>
    <w:rsid w:val="2D6254F3"/>
    <w:rsid w:val="2DBB0543"/>
    <w:rsid w:val="2E43287E"/>
    <w:rsid w:val="305D375C"/>
    <w:rsid w:val="31F712DC"/>
    <w:rsid w:val="327378FC"/>
    <w:rsid w:val="329A3F3A"/>
    <w:rsid w:val="3558664A"/>
    <w:rsid w:val="35BD63BD"/>
    <w:rsid w:val="3683476C"/>
    <w:rsid w:val="36E5607D"/>
    <w:rsid w:val="37501E05"/>
    <w:rsid w:val="37641C21"/>
    <w:rsid w:val="39021FA9"/>
    <w:rsid w:val="3B6E4B9A"/>
    <w:rsid w:val="3C423E59"/>
    <w:rsid w:val="3D026EB9"/>
    <w:rsid w:val="3D65655F"/>
    <w:rsid w:val="3D6709B5"/>
    <w:rsid w:val="3D926A3B"/>
    <w:rsid w:val="3E4E7278"/>
    <w:rsid w:val="3EFD6CD9"/>
    <w:rsid w:val="3F4279CD"/>
    <w:rsid w:val="3FBE6967"/>
    <w:rsid w:val="403D08CC"/>
    <w:rsid w:val="409E3FDF"/>
    <w:rsid w:val="423D0189"/>
    <w:rsid w:val="430B4A66"/>
    <w:rsid w:val="43A238EE"/>
    <w:rsid w:val="44C0583E"/>
    <w:rsid w:val="45133230"/>
    <w:rsid w:val="455E60EF"/>
    <w:rsid w:val="46BC7978"/>
    <w:rsid w:val="46F924BE"/>
    <w:rsid w:val="492E61F9"/>
    <w:rsid w:val="49B4361D"/>
    <w:rsid w:val="4AA73215"/>
    <w:rsid w:val="4EB62611"/>
    <w:rsid w:val="4ECB7545"/>
    <w:rsid w:val="4FDE1922"/>
    <w:rsid w:val="500F5ED8"/>
    <w:rsid w:val="50152763"/>
    <w:rsid w:val="503E140C"/>
    <w:rsid w:val="51560C9F"/>
    <w:rsid w:val="51DD4D0B"/>
    <w:rsid w:val="530C1479"/>
    <w:rsid w:val="533C1FE9"/>
    <w:rsid w:val="54F80277"/>
    <w:rsid w:val="55E05DD0"/>
    <w:rsid w:val="55E83353"/>
    <w:rsid w:val="56732373"/>
    <w:rsid w:val="573F489D"/>
    <w:rsid w:val="595D756A"/>
    <w:rsid w:val="5B274A37"/>
    <w:rsid w:val="5CFE0840"/>
    <w:rsid w:val="5DC47D19"/>
    <w:rsid w:val="5E03651E"/>
    <w:rsid w:val="5FDF8A47"/>
    <w:rsid w:val="60EA2234"/>
    <w:rsid w:val="61347FAF"/>
    <w:rsid w:val="628B5948"/>
    <w:rsid w:val="62AB31EA"/>
    <w:rsid w:val="644842FF"/>
    <w:rsid w:val="66763EC2"/>
    <w:rsid w:val="674A0EDD"/>
    <w:rsid w:val="680B552A"/>
    <w:rsid w:val="684C4C1F"/>
    <w:rsid w:val="69392319"/>
    <w:rsid w:val="6D65509F"/>
    <w:rsid w:val="6DDD4590"/>
    <w:rsid w:val="6EA539B0"/>
    <w:rsid w:val="720C320F"/>
    <w:rsid w:val="726D776C"/>
    <w:rsid w:val="74AA6808"/>
    <w:rsid w:val="7AD321E2"/>
    <w:rsid w:val="7AD34A10"/>
    <w:rsid w:val="7F7F6ACD"/>
    <w:rsid w:val="9E7C0B11"/>
    <w:rsid w:val="DEDF6385"/>
    <w:rsid w:val="DFEFFA5B"/>
    <w:rsid w:val="EA6BF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qFormat/>
    <w:uiPriority w:val="0"/>
    <w:rPr>
      <w:sz w:val="30"/>
      <w:szCs w:val="20"/>
    </w:rPr>
  </w:style>
  <w:style w:type="paragraph" w:styleId="3">
    <w:name w:val="Date"/>
    <w:basedOn w:val="1"/>
    <w:next w:val="1"/>
    <w:link w:val="11"/>
    <w:unhideWhenUsed/>
    <w:qFormat/>
    <w:uiPriority w:val="99"/>
    <w:pPr>
      <w:ind w:left="100" w:leftChars="2500"/>
    </w:pPr>
  </w:style>
  <w:style w:type="paragraph" w:styleId="4">
    <w:name w:val="Balloon Text"/>
    <w:basedOn w:val="1"/>
    <w:link w:val="14"/>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unhideWhenUsed/>
    <w:qFormat/>
    <w:uiPriority w:val="99"/>
  </w:style>
  <w:style w:type="character" w:styleId="10">
    <w:name w:val="Hyperlink"/>
    <w:qFormat/>
    <w:uiPriority w:val="99"/>
    <w:rPr>
      <w:color w:val="0000FF"/>
      <w:u w:val="single"/>
    </w:rPr>
  </w:style>
  <w:style w:type="character" w:customStyle="1" w:styleId="11">
    <w:name w:val="日期 Char"/>
    <w:link w:val="3"/>
    <w:semiHidden/>
    <w:qFormat/>
    <w:uiPriority w:val="99"/>
    <w:rPr>
      <w:kern w:val="2"/>
      <w:sz w:val="21"/>
      <w:szCs w:val="22"/>
    </w:rPr>
  </w:style>
  <w:style w:type="character" w:customStyle="1" w:styleId="12">
    <w:name w:val="页脚 Char"/>
    <w:link w:val="5"/>
    <w:qFormat/>
    <w:uiPriority w:val="99"/>
    <w:rPr>
      <w:kern w:val="2"/>
      <w:sz w:val="18"/>
      <w:szCs w:val="18"/>
    </w:rPr>
  </w:style>
  <w:style w:type="character" w:customStyle="1" w:styleId="13">
    <w:name w:val="页眉 Char"/>
    <w:link w:val="6"/>
    <w:qFormat/>
    <w:uiPriority w:val="99"/>
    <w:rPr>
      <w:kern w:val="2"/>
      <w:sz w:val="18"/>
      <w:szCs w:val="18"/>
    </w:rPr>
  </w:style>
  <w:style w:type="character" w:customStyle="1" w:styleId="14">
    <w:name w:val="批注框文本 Char"/>
    <w:link w:val="4"/>
    <w:semiHidden/>
    <w:qFormat/>
    <w:uiPriority w:val="99"/>
    <w:rPr>
      <w:kern w:val="2"/>
      <w:sz w:val="18"/>
      <w:szCs w:val="18"/>
    </w:rPr>
  </w:style>
  <w:style w:type="character" w:customStyle="1" w:styleId="15">
    <w:name w:val="正文文本 Char"/>
    <w:link w:val="2"/>
    <w:qFormat/>
    <w:uiPriority w:val="0"/>
    <w:rPr>
      <w:rFonts w:ascii="Times New Roman" w:hAnsi="Times New Roman"/>
      <w:kern w:val="2"/>
      <w:sz w:val="30"/>
    </w:rPr>
  </w:style>
  <w:style w:type="character" w:customStyle="1" w:styleId="16">
    <w:name w:val="无"/>
    <w:qFormat/>
    <w:uiPriority w:val="0"/>
  </w:style>
  <w:style w:type="paragraph" w:customStyle="1" w:styleId="17">
    <w:name w:val="Revision"/>
    <w:semiHidden/>
    <w:qFormat/>
    <w:uiPriority w:val="99"/>
    <w:rPr>
      <w:rFonts w:ascii="Times New Roman" w:hAnsi="Times New Roman" w:eastAsia="宋体" w:cs="Times New Roman"/>
      <w:kern w:val="2"/>
      <w:sz w:val="21"/>
      <w:szCs w:val="22"/>
      <w:lang w:val="en-US" w:eastAsia="zh-CN" w:bidi="ar-SA"/>
    </w:rPr>
  </w:style>
  <w:style w:type="paragraph" w:customStyle="1" w:styleId="18">
    <w:name w:val="Default"/>
    <w:unhideWhenUsed/>
    <w:qFormat/>
    <w:uiPriority w:val="99"/>
    <w:pPr>
      <w:widowControl w:val="0"/>
      <w:autoSpaceDE w:val="0"/>
      <w:autoSpaceDN w:val="0"/>
      <w:adjustRightInd w:val="0"/>
    </w:pPr>
    <w:rPr>
      <w:rFonts w:hint="eastAsia" w:ascii="仿宋" w:hAnsi="仿宋" w:eastAsia="仿宋" w:cs="Times New Roman"/>
      <w:color w:val="000000"/>
      <w:sz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17</Pages>
  <Words>1411</Words>
  <Characters>8047</Characters>
  <Lines>67</Lines>
  <Paragraphs>18</Paragraphs>
  <TotalTime>155</TotalTime>
  <ScaleCrop>false</ScaleCrop>
  <LinksUpToDate>false</LinksUpToDate>
  <CharactersWithSpaces>9440</CharactersWithSpaces>
  <Application>WPS Office_11.8.2.10534_F1E327BC-269C-435d-A152-05C5408002CA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2022-04-09T19:33:00Z</dcterms:created>
  <dc:creator>M4500t-2</dc:creator>
  <cp:lastModifiedBy>user</cp:lastModifiedBy>
  <cp:lastPrinted>2022-04-26T11:30:00Z</cp:lastPrinted>
  <dcterms:modified xsi:type="dcterms:W3CDTF">2023-04-13T18:31:08Z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ies>
</file>