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E7C162">
      <w:pPr>
        <w:keepNext w:val="0"/>
        <w:keepLines w:val="0"/>
        <w:widowControl w:val="0"/>
        <w:suppressLineNumbers w:val="0"/>
        <w:suppressAutoHyphens/>
        <w:spacing w:before="0" w:beforeAutospacing="0" w:after="0" w:afterAutospacing="0" w:line="840" w:lineRule="exact"/>
        <w:ind w:left="0" w:right="0"/>
        <w:jc w:val="center"/>
        <w:rPr>
          <w:rFonts w:hint="default" w:ascii="Times New Roman" w:hAnsi="Times New Roman" w:eastAsia="华文中宋" w:cs="Times New Roman"/>
          <w:spacing w:val="20"/>
          <w:kern w:val="2"/>
          <w:sz w:val="52"/>
          <w:szCs w:val="52"/>
        </w:rPr>
      </w:pPr>
      <w:bookmarkStart w:id="0" w:name="_GoBack"/>
      <w:bookmarkEnd w:id="0"/>
      <w:r>
        <w:rPr>
          <w:rFonts w:hint="eastAsia" w:ascii="华文中宋" w:hAnsi="华文中宋" w:eastAsia="华文中宋" w:cs="华文中宋"/>
          <w:spacing w:val="20"/>
          <w:kern w:val="2"/>
          <w:sz w:val="44"/>
          <w:szCs w:val="44"/>
          <w:lang w:val="en-US" w:eastAsia="zh-CN" w:bidi="ar"/>
        </w:rPr>
        <w:t>浙</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江</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省</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高</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级</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人</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民</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法</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院</w:t>
      </w:r>
    </w:p>
    <w:p w14:paraId="61C822E7">
      <w:pPr>
        <w:keepNext w:val="0"/>
        <w:keepLines w:val="0"/>
        <w:widowControl w:val="0"/>
        <w:suppressLineNumbers w:val="0"/>
        <w:suppressAutoHyphens/>
        <w:spacing w:before="0" w:beforeAutospacing="0" w:after="0" w:afterAutospacing="0" w:line="840" w:lineRule="exact"/>
        <w:ind w:left="-21" w:leftChars="-10" w:right="0"/>
        <w:jc w:val="center"/>
        <w:rPr>
          <w:rFonts w:hint="default" w:ascii="Times New Roman" w:hAnsi="Times New Roman" w:eastAsia="华文中宋" w:cs="Times New Roman"/>
          <w:kern w:val="2"/>
          <w:sz w:val="52"/>
          <w:szCs w:val="52"/>
        </w:rPr>
      </w:pPr>
      <w:r>
        <w:rPr>
          <w:rFonts w:hint="eastAsia" w:ascii="华文中宋" w:hAnsi="华文中宋" w:eastAsia="华文中宋" w:cs="华文中宋"/>
          <w:spacing w:val="240"/>
          <w:kern w:val="2"/>
          <w:sz w:val="52"/>
          <w:szCs w:val="52"/>
          <w:lang w:val="en-US" w:eastAsia="zh-CN" w:bidi="ar"/>
        </w:rPr>
        <w:t>民事判决</w:t>
      </w:r>
      <w:r>
        <w:rPr>
          <w:rFonts w:hint="eastAsia" w:ascii="华文中宋" w:hAnsi="华文中宋" w:eastAsia="华文中宋" w:cs="华文中宋"/>
          <w:kern w:val="2"/>
          <w:sz w:val="52"/>
          <w:szCs w:val="52"/>
          <w:lang w:val="en-US" w:eastAsia="zh-CN" w:bidi="ar"/>
        </w:rPr>
        <w:t>书</w:t>
      </w:r>
    </w:p>
    <w:p w14:paraId="058EA6C4">
      <w:pPr>
        <w:keepNext w:val="0"/>
        <w:keepLines w:val="0"/>
        <w:widowControl w:val="0"/>
        <w:suppressLineNumbers w:val="0"/>
        <w:suppressAutoHyphens/>
        <w:spacing w:before="0" w:beforeAutospacing="0" w:after="0" w:afterAutospacing="0" w:line="780"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334E5CDE">
      <w:pPr>
        <w:keepNext w:val="0"/>
        <w:keepLines w:val="0"/>
        <w:widowControl w:val="0"/>
        <w:suppressLineNumbers w:val="0"/>
        <w:suppressAutoHyphens/>
        <w:autoSpaceDE w:val="0"/>
        <w:autoSpaceDN/>
        <w:spacing w:before="0" w:beforeAutospacing="0" w:after="0" w:afterAutospacing="0" w:line="340" w:lineRule="exact"/>
        <w:ind w:left="0" w:leftChars="0" w:right="0" w:firstLine="0" w:firstLineChars="0"/>
        <w:jc w:val="center"/>
        <w:rPr>
          <w:rFonts w:hint="default"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2025</w:t>
      </w:r>
      <w:r>
        <w:rPr>
          <w:rFonts w:hint="eastAsia" w:ascii="仿宋_GB2312" w:hAnsi="Times New Roman" w:eastAsia="仿宋_GB2312" w:cs="仿宋_GB2312"/>
          <w:kern w:val="2"/>
          <w:sz w:val="32"/>
          <w:szCs w:val="32"/>
          <w:lang w:val="en-US" w:eastAsia="zh-CN" w:bidi="ar"/>
        </w:rPr>
        <w:t>）浙民终</w:t>
      </w:r>
      <w:r>
        <w:rPr>
          <w:rFonts w:hint="default" w:ascii="Times New Roman" w:hAnsi="Times New Roman" w:eastAsia="仿宋_GB2312" w:cs="Times New Roman"/>
          <w:kern w:val="2"/>
          <w:sz w:val="32"/>
          <w:szCs w:val="32"/>
          <w:lang w:val="en-US" w:eastAsia="zh-CN" w:bidi="ar"/>
        </w:rPr>
        <w:t>905</w:t>
      </w:r>
      <w:r>
        <w:rPr>
          <w:rFonts w:hint="eastAsia" w:ascii="仿宋_GB2312" w:hAnsi="Times New Roman" w:eastAsia="仿宋_GB2312" w:cs="仿宋_GB2312"/>
          <w:kern w:val="2"/>
          <w:sz w:val="32"/>
          <w:szCs w:val="32"/>
          <w:lang w:val="en-US" w:eastAsia="zh-CN" w:bidi="ar"/>
        </w:rPr>
        <w:t>号</w:t>
      </w:r>
    </w:p>
    <w:p w14:paraId="730784A5">
      <w:pPr>
        <w:pStyle w:val="4"/>
        <w:keepNext w:val="0"/>
        <w:keepLines w:val="0"/>
        <w:widowControl w:val="0"/>
        <w:suppressLineNumbers w:val="0"/>
        <w:autoSpaceDE w:val="0"/>
        <w:autoSpaceDN/>
        <w:spacing w:line="340" w:lineRule="exact"/>
        <w:ind w:left="5204" w:leftChars="0"/>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 xml:space="preserve"> </w:t>
      </w:r>
    </w:p>
    <w:p w14:paraId="44580C6D">
      <w:pPr>
        <w:keepNext w:val="0"/>
        <w:keepLines w:val="0"/>
        <w:widowControl w:val="0"/>
        <w:suppressLineNumbers w:val="0"/>
        <w:spacing w:before="0" w:beforeAutospacing="0" w:after="0" w:afterAutospacing="0" w:line="60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lang w:val="en-US" w:eastAsia="zh-CN" w:bidi="ar"/>
        </w:rPr>
        <w:t>上诉人（原审被告）：台州智某贸易有限公司，住所地浙江省台州市温岭市松门镇。</w:t>
      </w:r>
    </w:p>
    <w:p w14:paraId="4C9A1CB0">
      <w:pPr>
        <w:keepNext w:val="0"/>
        <w:keepLines w:val="0"/>
        <w:widowControl w:val="0"/>
        <w:suppressLineNumbers w:val="0"/>
        <w:spacing w:before="0" w:beforeAutospacing="0" w:after="0" w:afterAutospacing="0" w:line="60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lang w:val="en-US" w:eastAsia="zh-CN" w:bidi="ar"/>
        </w:rPr>
        <w:t>被上诉人（原审原告）：晋江市淘某贸易有限公司，住所地福建省晋江市池店镇。</w:t>
      </w:r>
    </w:p>
    <w:p w14:paraId="503B0DE0">
      <w:pPr>
        <w:keepNext w:val="0"/>
        <w:keepLines w:val="0"/>
        <w:widowControl w:val="0"/>
        <w:suppressLineNumbers w:val="0"/>
        <w:overflowPunct w:val="0"/>
        <w:autoSpaceDE w:val="0"/>
        <w:autoSpaceDN w:val="0"/>
        <w:spacing w:before="0" w:beforeAutospacing="0" w:after="0" w:afterAutospacing="0" w:line="600" w:lineRule="exact"/>
        <w:ind w:left="0" w:right="0" w:firstLine="640" w:firstLineChars="200"/>
        <w:jc w:val="both"/>
        <w:rPr>
          <w:rFonts w:hint="default" w:ascii="Times New Roman" w:hAnsi="Times New Roman" w:eastAsia="仿宋_GB2312" w:cs="Times New Roman"/>
          <w:b w:val="0"/>
          <w:color w:val="000000"/>
          <w:kern w:val="2"/>
          <w:sz w:val="32"/>
          <w:szCs w:val="32"/>
        </w:rPr>
      </w:pPr>
      <w:r>
        <w:rPr>
          <w:rFonts w:hint="eastAsia" w:ascii="仿宋_GB2312" w:hAnsi="Times New Roman" w:eastAsia="仿宋_GB2312" w:cs="仿宋_GB2312"/>
          <w:b w:val="0"/>
          <w:kern w:val="2"/>
          <w:sz w:val="32"/>
          <w:szCs w:val="32"/>
          <w:lang w:val="en-US" w:eastAsia="zh-CN" w:bidi="ar"/>
        </w:rPr>
        <w:t>上诉人台州智某贸易有限公司（以下简称智某公司）因与被上诉人晋江市淘某贸易有限公司（以下简称淘某公司）侵害外观设计专利权纠纷一案，</w:t>
      </w:r>
      <w:r>
        <w:rPr>
          <w:rFonts w:hint="eastAsia" w:ascii="仿宋_GB2312" w:hAnsi="Times New Roman" w:eastAsia="仿宋_GB2312" w:cs="仿宋_GB2312"/>
          <w:b w:val="0"/>
          <w:color w:val="000000"/>
          <w:kern w:val="2"/>
          <w:sz w:val="32"/>
          <w:szCs w:val="32"/>
          <w:lang w:val="en-US" w:eastAsia="zh-CN" w:bidi="ar"/>
        </w:rPr>
        <w:t>不服浙江省台州市中级人民法院</w:t>
      </w:r>
      <w:r>
        <w:rPr>
          <w:rFonts w:hint="eastAsia" w:ascii="仿宋_GB2312" w:hAnsi="Times New Roman" w:eastAsia="仿宋_GB2312" w:cs="仿宋_GB2312"/>
          <w:b w:val="0"/>
          <w:kern w:val="0"/>
          <w:sz w:val="32"/>
          <w:szCs w:val="32"/>
          <w:lang w:val="en-US" w:eastAsia="zh-CN" w:bidi="ar"/>
        </w:rPr>
        <w:t>（</w:t>
      </w:r>
      <w:r>
        <w:rPr>
          <w:rFonts w:hint="default" w:ascii="Times New Roman" w:hAnsi="Times New Roman" w:eastAsia="仿宋_GB2312" w:cs="Times New Roman"/>
          <w:b w:val="0"/>
          <w:kern w:val="0"/>
          <w:sz w:val="32"/>
          <w:szCs w:val="32"/>
          <w:lang w:val="en-US" w:eastAsia="zh-CN" w:bidi="ar"/>
        </w:rPr>
        <w:t>2025</w:t>
      </w:r>
      <w:r>
        <w:rPr>
          <w:rFonts w:hint="eastAsia" w:ascii="仿宋_GB2312" w:hAnsi="Times New Roman" w:eastAsia="仿宋_GB2312" w:cs="仿宋_GB2312"/>
          <w:b w:val="0"/>
          <w:kern w:val="0"/>
          <w:sz w:val="32"/>
          <w:szCs w:val="32"/>
          <w:lang w:val="en-US" w:eastAsia="zh-CN" w:bidi="ar"/>
        </w:rPr>
        <w:t>）浙</w:t>
      </w:r>
      <w:r>
        <w:rPr>
          <w:rFonts w:hint="default" w:ascii="Times New Roman" w:hAnsi="Times New Roman" w:eastAsia="仿宋_GB2312" w:cs="Times New Roman"/>
          <w:b w:val="0"/>
          <w:kern w:val="0"/>
          <w:sz w:val="32"/>
          <w:szCs w:val="32"/>
          <w:lang w:val="en-US" w:eastAsia="zh-CN" w:bidi="ar"/>
        </w:rPr>
        <w:t>10</w:t>
      </w:r>
      <w:r>
        <w:rPr>
          <w:rFonts w:hint="eastAsia" w:ascii="仿宋_GB2312" w:hAnsi="Times New Roman" w:eastAsia="仿宋_GB2312" w:cs="仿宋_GB2312"/>
          <w:b w:val="0"/>
          <w:kern w:val="0"/>
          <w:sz w:val="32"/>
          <w:szCs w:val="32"/>
          <w:lang w:val="en-US" w:eastAsia="zh-CN" w:bidi="ar"/>
        </w:rPr>
        <w:t>民初</w:t>
      </w:r>
      <w:r>
        <w:rPr>
          <w:rFonts w:hint="default" w:ascii="Times New Roman" w:hAnsi="Times New Roman" w:eastAsia="仿宋_GB2312" w:cs="Times New Roman"/>
          <w:b w:val="0"/>
          <w:kern w:val="0"/>
          <w:sz w:val="32"/>
          <w:szCs w:val="32"/>
          <w:lang w:val="en-US" w:eastAsia="zh-CN" w:bidi="ar"/>
        </w:rPr>
        <w:t>353</w:t>
      </w:r>
      <w:r>
        <w:rPr>
          <w:rFonts w:hint="eastAsia" w:ascii="仿宋_GB2312" w:hAnsi="Times New Roman" w:eastAsia="仿宋_GB2312" w:cs="仿宋_GB2312"/>
          <w:b w:val="0"/>
          <w:kern w:val="0"/>
          <w:sz w:val="32"/>
          <w:szCs w:val="32"/>
          <w:lang w:val="en-US" w:eastAsia="zh-CN" w:bidi="ar"/>
        </w:rPr>
        <w:t>号民事判决</w:t>
      </w:r>
      <w:r>
        <w:rPr>
          <w:rFonts w:hint="eastAsia" w:ascii="仿宋_GB2312" w:hAnsi="Times New Roman" w:eastAsia="仿宋_GB2312" w:cs="仿宋_GB2312"/>
          <w:b w:val="0"/>
          <w:color w:val="000000"/>
          <w:kern w:val="2"/>
          <w:sz w:val="32"/>
          <w:szCs w:val="32"/>
          <w:lang w:val="en-US" w:eastAsia="zh-CN" w:bidi="ar"/>
        </w:rPr>
        <w:t>，向本院提起上诉。本院于</w:t>
      </w:r>
      <w:r>
        <w:rPr>
          <w:rFonts w:hint="default" w:ascii="Times New Roman" w:hAnsi="Times New Roman" w:eastAsia="仿宋_GB2312" w:cs="Times New Roman"/>
          <w:b w:val="0"/>
          <w:color w:val="000000"/>
          <w:kern w:val="2"/>
          <w:sz w:val="32"/>
          <w:szCs w:val="32"/>
          <w:lang w:val="en-US" w:eastAsia="zh-CN" w:bidi="ar"/>
        </w:rPr>
        <w:t>2025</w:t>
      </w:r>
      <w:r>
        <w:rPr>
          <w:rFonts w:hint="eastAsia" w:ascii="仿宋_GB2312" w:hAnsi="Times New Roman" w:eastAsia="仿宋_GB2312" w:cs="仿宋_GB2312"/>
          <w:b w:val="0"/>
          <w:color w:val="000000"/>
          <w:kern w:val="2"/>
          <w:sz w:val="32"/>
          <w:szCs w:val="32"/>
          <w:lang w:val="en-US" w:eastAsia="zh-CN" w:bidi="ar"/>
        </w:rPr>
        <w:t>年</w:t>
      </w:r>
      <w:r>
        <w:rPr>
          <w:rFonts w:hint="default" w:ascii="Times New Roman" w:hAnsi="Times New Roman" w:eastAsia="仿宋_GB2312" w:cs="Times New Roman"/>
          <w:b w:val="0"/>
          <w:color w:val="000000"/>
          <w:kern w:val="2"/>
          <w:sz w:val="32"/>
          <w:szCs w:val="32"/>
          <w:lang w:val="en-US" w:eastAsia="zh-CN" w:bidi="ar"/>
        </w:rPr>
        <w:t>8</w:t>
      </w:r>
      <w:r>
        <w:rPr>
          <w:rFonts w:hint="eastAsia" w:ascii="仿宋_GB2312" w:hAnsi="Times New Roman" w:eastAsia="仿宋_GB2312" w:cs="仿宋_GB2312"/>
          <w:b w:val="0"/>
          <w:color w:val="000000"/>
          <w:kern w:val="2"/>
          <w:sz w:val="32"/>
          <w:szCs w:val="32"/>
          <w:lang w:val="en-US" w:eastAsia="zh-CN" w:bidi="ar"/>
        </w:rPr>
        <w:t>月</w:t>
      </w:r>
      <w:r>
        <w:rPr>
          <w:rFonts w:hint="default" w:ascii="Times New Roman" w:hAnsi="Times New Roman" w:eastAsia="仿宋_GB2312" w:cs="Times New Roman"/>
          <w:b w:val="0"/>
          <w:color w:val="000000"/>
          <w:kern w:val="2"/>
          <w:sz w:val="32"/>
          <w:szCs w:val="32"/>
          <w:lang w:val="en-US" w:eastAsia="zh-CN" w:bidi="ar"/>
        </w:rPr>
        <w:t>29</w:t>
      </w:r>
      <w:r>
        <w:rPr>
          <w:rFonts w:hint="eastAsia" w:ascii="仿宋_GB2312" w:hAnsi="Times New Roman" w:eastAsia="仿宋_GB2312" w:cs="仿宋_GB2312"/>
          <w:b w:val="0"/>
          <w:color w:val="000000"/>
          <w:kern w:val="2"/>
          <w:sz w:val="32"/>
          <w:szCs w:val="32"/>
          <w:lang w:val="en-US" w:eastAsia="zh-CN" w:bidi="ar"/>
        </w:rPr>
        <w:t>日立案受理后</w:t>
      </w:r>
      <w:r>
        <w:rPr>
          <w:rFonts w:hint="eastAsia" w:ascii="仿宋_GB2312" w:hAnsi="Times New Roman" w:eastAsia="仿宋_GB2312" w:cs="仿宋_GB2312"/>
          <w:kern w:val="2"/>
          <w:sz w:val="32"/>
          <w:szCs w:val="32"/>
          <w:lang w:val="en-US" w:eastAsia="zh-CN" w:bidi="ar"/>
        </w:rPr>
        <w:t>，依法组成合议庭</w:t>
      </w:r>
      <w:r>
        <w:rPr>
          <w:rFonts w:hint="eastAsia" w:ascii="仿宋_GB2312" w:hAnsi="Times New Roman" w:eastAsia="仿宋_GB2312" w:cs="仿宋_GB2312"/>
          <w:b w:val="0"/>
          <w:color w:val="000000"/>
          <w:kern w:val="2"/>
          <w:sz w:val="32"/>
          <w:szCs w:val="32"/>
          <w:lang w:val="en-US" w:eastAsia="zh-CN" w:bidi="ar"/>
        </w:rPr>
        <w:t>进行了审理。本案现已审理终结。</w:t>
      </w:r>
    </w:p>
    <w:p w14:paraId="64EDA19C">
      <w:pPr>
        <w:keepNext w:val="0"/>
        <w:keepLines w:val="0"/>
        <w:widowControl w:val="0"/>
        <w:suppressLineNumbers w:val="0"/>
        <w:overflowPunct w:val="0"/>
        <w:autoSpaceDE w:val="0"/>
        <w:autoSpaceDN w:val="0"/>
        <w:spacing w:before="0" w:beforeAutospacing="0" w:after="0" w:afterAutospacing="0" w:line="60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lang w:val="en-US" w:eastAsia="zh-CN" w:bidi="ar"/>
        </w:rPr>
        <w:t>智某公司上诉请求：撤销一审判决，改判智某公司不支付经济损失及维权合理费用</w:t>
      </w:r>
      <w:r>
        <w:rPr>
          <w:rFonts w:hint="default" w:ascii="Times New Roman" w:hAnsi="Times New Roman" w:eastAsia="仿宋_GB2312" w:cs="Times New Roman"/>
          <w:color w:val="000000"/>
          <w:kern w:val="2"/>
          <w:sz w:val="32"/>
          <w:szCs w:val="32"/>
          <w:lang w:val="en-US" w:eastAsia="zh-CN" w:bidi="ar"/>
        </w:rPr>
        <w:t>5000</w:t>
      </w:r>
      <w:r>
        <w:rPr>
          <w:rFonts w:hint="eastAsia" w:ascii="仿宋_GB2312" w:hAnsi="Times New Roman" w:eastAsia="仿宋_GB2312" w:cs="仿宋_GB2312"/>
          <w:color w:val="000000"/>
          <w:kern w:val="2"/>
          <w:sz w:val="32"/>
          <w:szCs w:val="32"/>
          <w:lang w:val="en-US" w:eastAsia="zh-CN" w:bidi="ar"/>
        </w:rPr>
        <w:t>元。</w:t>
      </w:r>
      <w:r>
        <w:rPr>
          <w:rFonts w:hint="eastAsia" w:ascii="仿宋_GB2312" w:hAnsi="Times New Roman" w:eastAsia="仿宋_GB2312" w:cs="仿宋_GB2312"/>
          <w:b w:val="0"/>
          <w:color w:val="000000"/>
          <w:kern w:val="2"/>
          <w:sz w:val="32"/>
          <w:szCs w:val="32"/>
          <w:lang w:val="en-US" w:eastAsia="zh-CN" w:bidi="ar"/>
        </w:rPr>
        <w:t>事实和理由：</w:t>
      </w:r>
      <w:r>
        <w:rPr>
          <w:rFonts w:hint="eastAsia" w:ascii="仿宋_GB2312" w:hAnsi="Times New Roman" w:eastAsia="仿宋_GB2312" w:cs="仿宋_GB2312"/>
          <w:color w:val="000000"/>
          <w:kern w:val="2"/>
          <w:sz w:val="32"/>
          <w:szCs w:val="32"/>
          <w:lang w:val="en-US" w:eastAsia="zh-CN" w:bidi="ar"/>
        </w:rPr>
        <w:t>（一）智某公司销售被诉侵权产品具有合法来源，只应承担合理维权费用，一审判赔数额过高。涉案产品并非知名品牌，智某公司不了解鞋底亦有知识产权，主观上并无侵权意图。淘某公司未经通知、警告直接下单购买并起诉，且智某公司采用电商一件代发，在淘某公司起诉之前被诉侵权产品销售数量仅为</w:t>
      </w:r>
      <w:r>
        <w:rPr>
          <w:rFonts w:hint="default" w:ascii="Times New Roman" w:hAnsi="Times New Roman" w:eastAsia="仿宋_GB2312" w:cs="Times New Roman"/>
          <w:color w:val="000000"/>
          <w:kern w:val="2"/>
          <w:sz w:val="32"/>
          <w:szCs w:val="32"/>
          <w:lang w:val="en-US" w:eastAsia="zh-CN" w:bidi="ar"/>
        </w:rPr>
        <w:t>0</w:t>
      </w:r>
      <w:r>
        <w:rPr>
          <w:rFonts w:hint="eastAsia" w:ascii="仿宋_GB2312" w:hAnsi="Times New Roman" w:eastAsia="仿宋_GB2312" w:cs="仿宋_GB2312"/>
          <w:color w:val="000000"/>
          <w:kern w:val="2"/>
          <w:sz w:val="32"/>
          <w:szCs w:val="32"/>
          <w:lang w:val="en-US" w:eastAsia="zh-CN" w:bidi="ar"/>
        </w:rPr>
        <w:t>。（二）涉案商品已于第一时间下架处理，智某公司亦未从中获利，淘某公司恶意批量诉讼，获取超过其知识产权本身价值的赔偿利益。（三）智某公司一件代发销售的是整鞋，一审将鞋底单独进行比对缺乏事实依据。</w:t>
      </w:r>
    </w:p>
    <w:p w14:paraId="608EF61D">
      <w:pPr>
        <w:pStyle w:val="3"/>
        <w:keepNext w:val="0"/>
        <w:keepLines w:val="0"/>
        <w:widowControl w:val="0"/>
        <w:suppressLineNumbers w:val="0"/>
        <w:overflowPunct w:val="0"/>
        <w:autoSpaceDE w:val="0"/>
        <w:autoSpaceDN w:val="0"/>
        <w:spacing w:line="600" w:lineRule="exact"/>
        <w:ind w:left="0" w:firstLine="640" w:firstLineChars="200"/>
        <w:rPr>
          <w:rFonts w:hint="default" w:ascii="Times New Roman" w:hAnsi="Times New Roman" w:eastAsia="仿宋_GB2312" w:cs="Times New Roman"/>
          <w:b w:val="0"/>
          <w:spacing w:val="14"/>
          <w:kern w:val="2"/>
          <w:sz w:val="32"/>
          <w:szCs w:val="32"/>
        </w:rPr>
      </w:pPr>
      <w:r>
        <w:rPr>
          <w:rFonts w:hint="eastAsia" w:ascii="仿宋_GB2312" w:hAnsi="Times New Roman" w:eastAsia="仿宋_GB2312" w:cs="仿宋_GB2312"/>
          <w:b w:val="0"/>
          <w:color w:val="000000"/>
          <w:kern w:val="2"/>
          <w:sz w:val="32"/>
          <w:szCs w:val="32"/>
        </w:rPr>
        <w:t>淘某公司辩称：（一）涉案专利处于有效状态，</w:t>
      </w:r>
      <w:r>
        <w:rPr>
          <w:rFonts w:hint="eastAsia" w:ascii="仿宋_GB2312" w:hAnsi="Times New Roman" w:eastAsia="仿宋_GB2312" w:cs="仿宋_GB2312"/>
          <w:b w:val="0"/>
          <w:spacing w:val="14"/>
          <w:kern w:val="2"/>
          <w:sz w:val="32"/>
          <w:szCs w:val="32"/>
        </w:rPr>
        <w:t>智某公司未经授权在某平台销售被诉侵权产品即构成侵权。</w:t>
      </w:r>
      <w:r>
        <w:rPr>
          <w:rFonts w:hint="eastAsia" w:ascii="仿宋_GB2312" w:hAnsi="Times New Roman" w:eastAsia="仿宋_GB2312" w:cs="仿宋_GB2312"/>
          <w:b w:val="0"/>
          <w:kern w:val="2"/>
          <w:sz w:val="32"/>
          <w:szCs w:val="32"/>
        </w:rPr>
        <w:t>智某公司未对进货方的资质及产品的知识产权状态进行核实，未尽到合理注意义务，其合法来源抗辩不能成立。一审判赔数额合理。</w:t>
      </w:r>
      <w:r>
        <w:rPr>
          <w:rFonts w:hint="eastAsia" w:ascii="仿宋_GB2312" w:hAnsi="Times New Roman" w:eastAsia="仿宋_GB2312" w:cs="仿宋_GB2312"/>
          <w:b w:val="0"/>
          <w:spacing w:val="14"/>
          <w:kern w:val="2"/>
          <w:sz w:val="32"/>
          <w:szCs w:val="32"/>
        </w:rPr>
        <w:t>（二）淘某公司耗费大量维权成本，不存在获取超过知识产权本身价值的赔偿利益。（三）鞋底是鞋子的重要组成部分，鞋底被模仿抄袭将严重损害权利人利益。</w:t>
      </w:r>
    </w:p>
    <w:p w14:paraId="10533EE6">
      <w:pPr>
        <w:pStyle w:val="3"/>
        <w:keepNext w:val="0"/>
        <w:keepLines w:val="0"/>
        <w:widowControl w:val="0"/>
        <w:suppressLineNumbers w:val="0"/>
        <w:overflowPunct w:val="0"/>
        <w:autoSpaceDE w:val="0"/>
        <w:autoSpaceDN w:val="0"/>
        <w:spacing w:line="600" w:lineRule="exact"/>
        <w:ind w:left="0" w:firstLine="640" w:firstLineChars="200"/>
        <w:rPr>
          <w:rFonts w:hint="default" w:ascii="Times New Roman" w:hAnsi="Times New Roman" w:eastAsia="仿宋_GB2312" w:cs="Times New Roman"/>
          <w:spacing w:val="0"/>
          <w:kern w:val="0"/>
          <w:sz w:val="32"/>
          <w:szCs w:val="32"/>
        </w:rPr>
      </w:pPr>
      <w:r>
        <w:rPr>
          <w:rFonts w:hint="eastAsia" w:ascii="仿宋_GB2312" w:hAnsi="Times New Roman" w:eastAsia="仿宋_GB2312" w:cs="仿宋_GB2312"/>
          <w:b w:val="0"/>
          <w:color w:val="000000"/>
          <w:kern w:val="2"/>
          <w:sz w:val="32"/>
          <w:szCs w:val="32"/>
        </w:rPr>
        <w:t>淘某公司</w:t>
      </w:r>
      <w:r>
        <w:rPr>
          <w:rFonts w:hint="eastAsia" w:ascii="仿宋_GB2312" w:hAnsi="Times New Roman" w:eastAsia="仿宋_GB2312" w:cs="仿宋_GB2312"/>
          <w:b w:val="0"/>
          <w:kern w:val="2"/>
          <w:sz w:val="32"/>
          <w:szCs w:val="32"/>
        </w:rPr>
        <w:t>向一审法院起诉，请求判令智某公司：</w:t>
      </w:r>
      <w:r>
        <w:rPr>
          <w:rFonts w:hint="default" w:ascii="Times New Roman" w:hAnsi="Times New Roman" w:eastAsia="仿宋_GB2312" w:cs="Times New Roman"/>
          <w:color w:val="000000"/>
          <w:spacing w:val="0"/>
          <w:kern w:val="0"/>
          <w:sz w:val="32"/>
          <w:szCs w:val="32"/>
        </w:rPr>
        <w:t>1.</w:t>
      </w:r>
      <w:r>
        <w:rPr>
          <w:rFonts w:hint="eastAsia" w:ascii="仿宋_GB2312" w:hAnsi="Times New Roman" w:eastAsia="仿宋_GB2312" w:cs="仿宋_GB2312"/>
          <w:color w:val="000000"/>
          <w:spacing w:val="0"/>
          <w:kern w:val="0"/>
          <w:sz w:val="32"/>
          <w:szCs w:val="32"/>
        </w:rPr>
        <w:t>立即停止对淘某公司享有的名称为</w:t>
      </w:r>
      <w:r>
        <w:rPr>
          <w:rFonts w:hint="default" w:ascii="Times New Roman" w:hAnsi="Times New Roman" w:eastAsia="仿宋_GB2312" w:cs="Times New Roman"/>
          <w:color w:val="000000"/>
          <w:spacing w:val="0"/>
          <w:kern w:val="0"/>
          <w:sz w:val="32"/>
          <w:szCs w:val="32"/>
        </w:rPr>
        <w:t>“</w:t>
      </w:r>
      <w:r>
        <w:rPr>
          <w:rFonts w:hint="eastAsia" w:ascii="仿宋_GB2312" w:hAnsi="Times New Roman" w:eastAsia="仿宋_GB2312" w:cs="仿宋_GB2312"/>
          <w:color w:val="000000"/>
          <w:spacing w:val="0"/>
          <w:kern w:val="0"/>
          <w:sz w:val="32"/>
          <w:szCs w:val="32"/>
        </w:rPr>
        <w:t>鞋底（</w:t>
      </w:r>
      <w:r>
        <w:rPr>
          <w:rFonts w:hint="default" w:ascii="Times New Roman" w:hAnsi="Times New Roman" w:eastAsia="仿宋_GB2312" w:cs="Times New Roman"/>
          <w:color w:val="000000"/>
          <w:spacing w:val="0"/>
          <w:kern w:val="0"/>
          <w:sz w:val="32"/>
          <w:szCs w:val="32"/>
        </w:rPr>
        <w:t>11</w:t>
      </w:r>
      <w:r>
        <w:rPr>
          <w:rFonts w:hint="eastAsia" w:ascii="仿宋_GB2312" w:hAnsi="Times New Roman" w:eastAsia="仿宋_GB2312" w:cs="仿宋_GB2312"/>
          <w:color w:val="000000"/>
          <w:spacing w:val="0"/>
          <w:kern w:val="0"/>
          <w:sz w:val="32"/>
          <w:szCs w:val="32"/>
        </w:rPr>
        <w:t>）</w:t>
      </w:r>
      <w:r>
        <w:rPr>
          <w:rFonts w:hint="default" w:ascii="Times New Roman" w:hAnsi="Times New Roman" w:eastAsia="仿宋_GB2312" w:cs="Times New Roman"/>
          <w:color w:val="000000"/>
          <w:spacing w:val="0"/>
          <w:kern w:val="0"/>
          <w:sz w:val="32"/>
          <w:szCs w:val="32"/>
        </w:rPr>
        <w:t>”</w:t>
      </w:r>
      <w:r>
        <w:rPr>
          <w:rFonts w:hint="eastAsia" w:ascii="仿宋_GB2312" w:hAnsi="Times New Roman" w:eastAsia="仿宋_GB2312" w:cs="仿宋_GB2312"/>
          <w:color w:val="000000"/>
          <w:spacing w:val="0"/>
          <w:kern w:val="0"/>
          <w:sz w:val="32"/>
          <w:szCs w:val="32"/>
        </w:rPr>
        <w:t>，专利号为</w:t>
      </w:r>
      <w:r>
        <w:rPr>
          <w:rFonts w:hint="default" w:ascii="Times New Roman" w:hAnsi="Times New Roman" w:eastAsia="仿宋_GB2312" w:cs="Times New Roman"/>
          <w:color w:val="000000"/>
          <w:spacing w:val="0"/>
          <w:kern w:val="0"/>
          <w:sz w:val="32"/>
          <w:szCs w:val="32"/>
        </w:rPr>
        <w:t>ZL2022****1713.4</w:t>
      </w:r>
      <w:r>
        <w:rPr>
          <w:rFonts w:hint="eastAsia" w:ascii="仿宋_GB2312" w:hAnsi="Times New Roman" w:eastAsia="仿宋_GB2312" w:cs="仿宋_GB2312"/>
          <w:color w:val="000000"/>
          <w:spacing w:val="0"/>
          <w:kern w:val="0"/>
          <w:sz w:val="32"/>
          <w:szCs w:val="32"/>
        </w:rPr>
        <w:t>的外观设计专利的侵权行为，并销毁库存侵权产品；</w:t>
      </w:r>
      <w:r>
        <w:rPr>
          <w:rFonts w:hint="default" w:ascii="Times New Roman" w:hAnsi="Times New Roman" w:eastAsia="仿宋_GB2312" w:cs="Times New Roman"/>
          <w:color w:val="000000"/>
          <w:spacing w:val="0"/>
          <w:kern w:val="0"/>
          <w:sz w:val="32"/>
          <w:szCs w:val="32"/>
        </w:rPr>
        <w:t>2.</w:t>
      </w:r>
      <w:r>
        <w:rPr>
          <w:rFonts w:hint="eastAsia" w:ascii="仿宋_GB2312" w:hAnsi="Times New Roman" w:eastAsia="仿宋_GB2312" w:cs="仿宋_GB2312"/>
          <w:color w:val="000000"/>
          <w:spacing w:val="0"/>
          <w:kern w:val="0"/>
          <w:sz w:val="32"/>
          <w:szCs w:val="32"/>
        </w:rPr>
        <w:t>赔偿淘某公司经济损失及为制止侵权所支付的合理费用共计</w:t>
      </w:r>
      <w:r>
        <w:rPr>
          <w:rFonts w:hint="default" w:ascii="Times New Roman" w:hAnsi="Times New Roman" w:eastAsia="仿宋_GB2312" w:cs="Times New Roman"/>
          <w:color w:val="000000"/>
          <w:spacing w:val="0"/>
          <w:kern w:val="0"/>
          <w:sz w:val="32"/>
          <w:szCs w:val="32"/>
        </w:rPr>
        <w:t>10000</w:t>
      </w:r>
      <w:r>
        <w:rPr>
          <w:rFonts w:hint="eastAsia" w:ascii="仿宋_GB2312" w:hAnsi="Times New Roman" w:eastAsia="仿宋_GB2312" w:cs="仿宋_GB2312"/>
          <w:color w:val="000000"/>
          <w:spacing w:val="0"/>
          <w:kern w:val="0"/>
          <w:sz w:val="32"/>
          <w:szCs w:val="32"/>
        </w:rPr>
        <w:t>元；</w:t>
      </w:r>
      <w:r>
        <w:rPr>
          <w:rFonts w:hint="default" w:ascii="Times New Roman" w:hAnsi="Times New Roman" w:eastAsia="仿宋_GB2312" w:cs="Times New Roman"/>
          <w:color w:val="000000"/>
          <w:spacing w:val="0"/>
          <w:kern w:val="0"/>
          <w:sz w:val="32"/>
          <w:szCs w:val="32"/>
        </w:rPr>
        <w:t>3.</w:t>
      </w:r>
      <w:r>
        <w:rPr>
          <w:rFonts w:hint="eastAsia" w:ascii="仿宋_GB2312" w:hAnsi="Times New Roman" w:eastAsia="仿宋_GB2312" w:cs="仿宋_GB2312"/>
          <w:color w:val="000000"/>
          <w:spacing w:val="0"/>
          <w:kern w:val="0"/>
          <w:sz w:val="32"/>
          <w:szCs w:val="32"/>
        </w:rPr>
        <w:t>承担本案诉讼费用。</w:t>
      </w:r>
    </w:p>
    <w:p w14:paraId="02AFC20D">
      <w:pPr>
        <w:keepNext w:val="0"/>
        <w:keepLines w:val="0"/>
        <w:widowControl w:val="0"/>
        <w:suppressLineNumbers w:val="0"/>
        <w:overflowPunct w:val="0"/>
        <w:autoSpaceDE w:val="0"/>
        <w:autoSpaceDN w:val="0"/>
        <w:spacing w:before="0" w:beforeAutospacing="0" w:after="0" w:afterAutospacing="0" w:line="600" w:lineRule="exact"/>
        <w:ind w:left="0" w:right="0" w:firstLine="640" w:firstLineChars="200"/>
        <w:jc w:val="both"/>
        <w:rPr>
          <w:rFonts w:hint="default" w:ascii="Times New Roman" w:hAnsi="Times New Roman" w:eastAsia="仿宋_GB2312" w:cs="Times New Roman"/>
          <w:spacing w:val="14"/>
          <w:kern w:val="2"/>
          <w:sz w:val="32"/>
          <w:szCs w:val="32"/>
        </w:rPr>
      </w:pPr>
      <w:r>
        <w:rPr>
          <w:rFonts w:hint="eastAsia" w:ascii="仿宋_GB2312" w:hAnsi="Times New Roman" w:eastAsia="仿宋_GB2312" w:cs="仿宋_GB2312"/>
          <w:b w:val="0"/>
          <w:color w:val="000000"/>
          <w:kern w:val="2"/>
          <w:sz w:val="32"/>
          <w:szCs w:val="32"/>
          <w:lang w:val="en-US" w:eastAsia="zh-CN" w:bidi="ar"/>
        </w:rPr>
        <w:t>一审法院</w:t>
      </w:r>
      <w:r>
        <w:rPr>
          <w:rFonts w:hint="eastAsia" w:ascii="仿宋_GB2312" w:hAnsi="Times New Roman" w:eastAsia="仿宋_GB2312" w:cs="仿宋_GB2312"/>
          <w:b w:val="0"/>
          <w:kern w:val="2"/>
          <w:sz w:val="32"/>
          <w:szCs w:val="32"/>
          <w:lang w:val="en-US" w:eastAsia="zh-CN" w:bidi="ar"/>
        </w:rPr>
        <w:t>查明事实：</w:t>
      </w:r>
    </w:p>
    <w:p w14:paraId="7B6371EF">
      <w:pPr>
        <w:pStyle w:val="2"/>
        <w:keepNext w:val="0"/>
        <w:keepLines w:val="0"/>
        <w:widowControl w:val="0"/>
        <w:suppressLineNumbers w:val="0"/>
        <w:spacing w:before="100" w:beforeAutospacing="1" w:after="0" w:afterAutospacing="0" w:line="600" w:lineRule="exact"/>
        <w:ind w:left="0" w:right="0" w:firstLine="640" w:firstLineChars="200"/>
        <w:outlineLvl w:val="3"/>
        <w:rPr>
          <w:rFonts w:hint="default" w:ascii="Times New Roman" w:hAnsi="Times New Roman" w:eastAsia="仿宋_GB2312" w:cs="Times New Roman"/>
          <w:spacing w:val="0"/>
          <w:kern w:val="0"/>
          <w:sz w:val="32"/>
          <w:szCs w:val="32"/>
        </w:rPr>
      </w:pPr>
      <w:r>
        <w:rPr>
          <w:rFonts w:hint="eastAsia" w:ascii="仿宋_GB2312" w:hAnsi="Times New Roman" w:eastAsia="仿宋_GB2312" w:cs="仿宋_GB2312"/>
          <w:spacing w:val="0"/>
          <w:kern w:val="0"/>
          <w:sz w:val="32"/>
          <w:szCs w:val="32"/>
        </w:rPr>
        <w:t>涉案专利的申请日为</w:t>
      </w:r>
      <w:r>
        <w:rPr>
          <w:rFonts w:hint="default" w:ascii="Times New Roman" w:hAnsi="Times New Roman" w:eastAsia="仿宋_GB2312" w:cs="Times New Roman"/>
          <w:spacing w:val="0"/>
          <w:kern w:val="0"/>
          <w:sz w:val="32"/>
          <w:szCs w:val="32"/>
        </w:rPr>
        <w:t>2022</w:t>
      </w:r>
      <w:r>
        <w:rPr>
          <w:rFonts w:hint="eastAsia" w:ascii="仿宋_GB2312" w:hAnsi="Times New Roman" w:eastAsia="仿宋_GB2312" w:cs="仿宋_GB2312"/>
          <w:spacing w:val="0"/>
          <w:kern w:val="0"/>
          <w:sz w:val="32"/>
          <w:szCs w:val="32"/>
        </w:rPr>
        <w:t>年</w:t>
      </w:r>
      <w:r>
        <w:rPr>
          <w:rFonts w:hint="default" w:ascii="Times New Roman" w:hAnsi="Times New Roman" w:eastAsia="仿宋_GB2312" w:cs="Times New Roman"/>
          <w:spacing w:val="0"/>
          <w:kern w:val="0"/>
          <w:sz w:val="32"/>
          <w:szCs w:val="32"/>
        </w:rPr>
        <w:t>6</w:t>
      </w:r>
      <w:r>
        <w:rPr>
          <w:rFonts w:hint="eastAsia" w:ascii="仿宋_GB2312" w:hAnsi="Times New Roman" w:eastAsia="仿宋_GB2312" w:cs="仿宋_GB2312"/>
          <w:spacing w:val="0"/>
          <w:kern w:val="0"/>
          <w:sz w:val="32"/>
          <w:szCs w:val="32"/>
        </w:rPr>
        <w:t>月</w:t>
      </w:r>
      <w:r>
        <w:rPr>
          <w:rFonts w:hint="default" w:ascii="Times New Roman" w:hAnsi="Times New Roman" w:eastAsia="仿宋_GB2312" w:cs="Times New Roman"/>
          <w:spacing w:val="0"/>
          <w:kern w:val="0"/>
          <w:sz w:val="32"/>
          <w:szCs w:val="32"/>
        </w:rPr>
        <w:t>28</w:t>
      </w:r>
      <w:r>
        <w:rPr>
          <w:rFonts w:hint="eastAsia" w:ascii="仿宋_GB2312" w:hAnsi="Times New Roman" w:eastAsia="仿宋_GB2312" w:cs="仿宋_GB2312"/>
          <w:spacing w:val="0"/>
          <w:kern w:val="0"/>
          <w:sz w:val="32"/>
          <w:szCs w:val="32"/>
        </w:rPr>
        <w:t>日，授权公告日为同年</w:t>
      </w:r>
      <w:r>
        <w:rPr>
          <w:rFonts w:hint="default" w:ascii="Times New Roman" w:hAnsi="Times New Roman" w:eastAsia="仿宋_GB2312" w:cs="Times New Roman"/>
          <w:spacing w:val="0"/>
          <w:kern w:val="0"/>
          <w:sz w:val="32"/>
          <w:szCs w:val="32"/>
        </w:rPr>
        <w:t>9</w:t>
      </w:r>
      <w:r>
        <w:rPr>
          <w:rFonts w:hint="eastAsia" w:ascii="仿宋_GB2312" w:hAnsi="Times New Roman" w:eastAsia="仿宋_GB2312" w:cs="仿宋_GB2312"/>
          <w:spacing w:val="0"/>
          <w:kern w:val="0"/>
          <w:sz w:val="32"/>
          <w:szCs w:val="32"/>
        </w:rPr>
        <w:t>月</w:t>
      </w:r>
      <w:r>
        <w:rPr>
          <w:rFonts w:hint="default" w:ascii="Times New Roman" w:hAnsi="Times New Roman" w:eastAsia="仿宋_GB2312" w:cs="Times New Roman"/>
          <w:spacing w:val="0"/>
          <w:kern w:val="0"/>
          <w:sz w:val="32"/>
          <w:szCs w:val="32"/>
        </w:rPr>
        <w:t>23</w:t>
      </w:r>
      <w:r>
        <w:rPr>
          <w:rFonts w:hint="eastAsia" w:ascii="仿宋_GB2312" w:hAnsi="Times New Roman" w:eastAsia="仿宋_GB2312" w:cs="仿宋_GB2312"/>
          <w:spacing w:val="0"/>
          <w:kern w:val="0"/>
          <w:sz w:val="32"/>
          <w:szCs w:val="32"/>
        </w:rPr>
        <w:t>日，专利权人为潘某顺，专利号为</w:t>
      </w:r>
      <w:r>
        <w:rPr>
          <w:rFonts w:hint="default" w:ascii="Times New Roman" w:hAnsi="Times New Roman" w:eastAsia="仿宋_GB2312" w:cs="Times New Roman"/>
          <w:spacing w:val="0"/>
          <w:kern w:val="0"/>
          <w:sz w:val="32"/>
          <w:szCs w:val="32"/>
        </w:rPr>
        <w:t>ZL2022****1713.4</w:t>
      </w:r>
      <w:r>
        <w:rPr>
          <w:rFonts w:hint="eastAsia" w:ascii="仿宋_GB2312" w:hAnsi="Times New Roman" w:eastAsia="仿宋_GB2312" w:cs="仿宋_GB2312"/>
          <w:spacing w:val="0"/>
          <w:kern w:val="0"/>
          <w:sz w:val="32"/>
          <w:szCs w:val="32"/>
        </w:rPr>
        <w:t>，外观设计名称为</w:t>
      </w:r>
      <w:r>
        <w:rPr>
          <w:rFonts w:hint="default" w:ascii="Times New Roman" w:hAnsi="Times New Roman" w:eastAsia="仿宋_GB2312" w:cs="Times New Roman"/>
          <w:spacing w:val="0"/>
          <w:kern w:val="0"/>
          <w:sz w:val="32"/>
          <w:szCs w:val="32"/>
        </w:rPr>
        <w:t>“</w:t>
      </w:r>
      <w:r>
        <w:rPr>
          <w:rFonts w:hint="eastAsia" w:ascii="仿宋_GB2312" w:hAnsi="Times New Roman" w:eastAsia="仿宋_GB2312" w:cs="仿宋_GB2312"/>
          <w:spacing w:val="0"/>
          <w:kern w:val="0"/>
          <w:sz w:val="32"/>
          <w:szCs w:val="32"/>
        </w:rPr>
        <w:t>鞋底（</w:t>
      </w:r>
      <w:r>
        <w:rPr>
          <w:rFonts w:hint="default" w:ascii="Times New Roman" w:hAnsi="Times New Roman" w:eastAsia="仿宋_GB2312" w:cs="Times New Roman"/>
          <w:spacing w:val="0"/>
          <w:kern w:val="0"/>
          <w:sz w:val="32"/>
          <w:szCs w:val="32"/>
        </w:rPr>
        <w:t>11</w:t>
      </w:r>
      <w:r>
        <w:rPr>
          <w:rFonts w:hint="eastAsia" w:ascii="仿宋_GB2312" w:hAnsi="Times New Roman" w:eastAsia="仿宋_GB2312" w:cs="仿宋_GB2312"/>
          <w:spacing w:val="0"/>
          <w:kern w:val="0"/>
          <w:sz w:val="32"/>
          <w:szCs w:val="32"/>
        </w:rPr>
        <w:t>）</w:t>
      </w:r>
      <w:r>
        <w:rPr>
          <w:rFonts w:hint="default" w:ascii="Times New Roman" w:hAnsi="Times New Roman" w:eastAsia="仿宋_GB2312" w:cs="Times New Roman"/>
          <w:spacing w:val="0"/>
          <w:kern w:val="0"/>
          <w:sz w:val="32"/>
          <w:szCs w:val="32"/>
        </w:rPr>
        <w:t>”</w:t>
      </w:r>
      <w:r>
        <w:rPr>
          <w:rFonts w:hint="eastAsia" w:ascii="仿宋_GB2312" w:hAnsi="Times New Roman" w:eastAsia="仿宋_GB2312" w:cs="仿宋_GB2312"/>
          <w:spacing w:val="0"/>
          <w:kern w:val="0"/>
          <w:sz w:val="32"/>
          <w:szCs w:val="32"/>
        </w:rPr>
        <w:t>。设计要点在于形状。最能表明设计要点的图片或照片：立体图。国家某局完成该专利的外观设计专利权评价报告，评价报告初步结论为未发现本专利存在其他不符合专利法有关外观设计授权条件的缺陷。目前，涉案专利处于有效状态。</w:t>
      </w:r>
    </w:p>
    <w:p w14:paraId="78450CE5">
      <w:pPr>
        <w:pStyle w:val="2"/>
        <w:keepNext w:val="0"/>
        <w:keepLines w:val="0"/>
        <w:widowControl w:val="0"/>
        <w:suppressLineNumbers w:val="0"/>
        <w:spacing w:before="100" w:beforeAutospacing="1" w:after="0" w:afterAutospacing="0" w:line="600" w:lineRule="exact"/>
        <w:ind w:left="0" w:right="0" w:firstLine="640" w:firstLineChars="200"/>
        <w:outlineLvl w:val="3"/>
        <w:rPr>
          <w:rFonts w:hint="default" w:ascii="Times New Roman" w:hAnsi="Times New Roman" w:eastAsia="仿宋_GB2312" w:cs="Times New Roman"/>
          <w:spacing w:val="0"/>
          <w:kern w:val="0"/>
          <w:sz w:val="32"/>
          <w:szCs w:val="32"/>
        </w:rPr>
      </w:pPr>
      <w:r>
        <w:rPr>
          <w:rFonts w:hint="default" w:ascii="Times New Roman" w:hAnsi="Times New Roman" w:eastAsia="仿宋_GB2312" w:cs="Times New Roman"/>
          <w:spacing w:val="0"/>
          <w:kern w:val="0"/>
          <w:sz w:val="32"/>
          <w:szCs w:val="32"/>
        </w:rPr>
        <w:t>2024</w:t>
      </w:r>
      <w:r>
        <w:rPr>
          <w:rFonts w:hint="eastAsia" w:ascii="仿宋_GB2312" w:hAnsi="Times New Roman" w:eastAsia="仿宋_GB2312" w:cs="仿宋_GB2312"/>
          <w:spacing w:val="0"/>
          <w:kern w:val="0"/>
          <w:sz w:val="32"/>
          <w:szCs w:val="32"/>
        </w:rPr>
        <w:t>年</w:t>
      </w:r>
      <w:r>
        <w:rPr>
          <w:rFonts w:hint="default" w:ascii="Times New Roman" w:hAnsi="Times New Roman" w:eastAsia="仿宋_GB2312" w:cs="Times New Roman"/>
          <w:spacing w:val="0"/>
          <w:kern w:val="0"/>
          <w:sz w:val="32"/>
          <w:szCs w:val="32"/>
        </w:rPr>
        <w:t>9</w:t>
      </w:r>
      <w:r>
        <w:rPr>
          <w:rFonts w:hint="eastAsia" w:ascii="仿宋_GB2312" w:hAnsi="Times New Roman" w:eastAsia="仿宋_GB2312" w:cs="仿宋_GB2312"/>
          <w:spacing w:val="0"/>
          <w:kern w:val="0"/>
          <w:sz w:val="32"/>
          <w:szCs w:val="32"/>
        </w:rPr>
        <w:t>月</w:t>
      </w:r>
      <w:r>
        <w:rPr>
          <w:rFonts w:hint="default" w:ascii="Times New Roman" w:hAnsi="Times New Roman" w:eastAsia="仿宋_GB2312" w:cs="Times New Roman"/>
          <w:spacing w:val="0"/>
          <w:kern w:val="0"/>
          <w:sz w:val="32"/>
          <w:szCs w:val="32"/>
        </w:rPr>
        <w:t>8</w:t>
      </w:r>
      <w:r>
        <w:rPr>
          <w:rFonts w:hint="eastAsia" w:ascii="仿宋_GB2312" w:hAnsi="Times New Roman" w:eastAsia="仿宋_GB2312" w:cs="仿宋_GB2312"/>
          <w:spacing w:val="0"/>
          <w:kern w:val="0"/>
          <w:sz w:val="32"/>
          <w:szCs w:val="32"/>
        </w:rPr>
        <w:t>日，涉案专利权人潘某顺与淘某公司签订《专利实施许可合同》，约定由潘某顺将</w:t>
      </w:r>
      <w:r>
        <w:rPr>
          <w:rFonts w:hint="default" w:ascii="Times New Roman" w:hAnsi="Times New Roman" w:eastAsia="仿宋_GB2312" w:cs="Times New Roman"/>
          <w:spacing w:val="0"/>
          <w:kern w:val="0"/>
          <w:sz w:val="32"/>
          <w:szCs w:val="32"/>
        </w:rPr>
        <w:t>ZL2022****1713.4</w:t>
      </w:r>
      <w:r>
        <w:rPr>
          <w:rFonts w:hint="eastAsia" w:ascii="仿宋_GB2312" w:hAnsi="Times New Roman" w:eastAsia="仿宋_GB2312" w:cs="仿宋_GB2312"/>
          <w:spacing w:val="0"/>
          <w:kern w:val="0"/>
          <w:sz w:val="32"/>
          <w:szCs w:val="32"/>
        </w:rPr>
        <w:t>外观设计专利排他实施许可给淘某公司，许可的地域为中华人民共和国全境，许可时间为</w:t>
      </w:r>
      <w:r>
        <w:rPr>
          <w:rFonts w:hint="default" w:ascii="Times New Roman" w:hAnsi="Times New Roman" w:eastAsia="仿宋_GB2312" w:cs="Times New Roman"/>
          <w:spacing w:val="0"/>
          <w:kern w:val="0"/>
          <w:sz w:val="32"/>
          <w:szCs w:val="32"/>
        </w:rPr>
        <w:t>2024</w:t>
      </w:r>
      <w:r>
        <w:rPr>
          <w:rFonts w:hint="eastAsia" w:ascii="仿宋_GB2312" w:hAnsi="Times New Roman" w:eastAsia="仿宋_GB2312" w:cs="仿宋_GB2312"/>
          <w:spacing w:val="0"/>
          <w:kern w:val="0"/>
          <w:sz w:val="32"/>
          <w:szCs w:val="32"/>
        </w:rPr>
        <w:t>年</w:t>
      </w:r>
      <w:r>
        <w:rPr>
          <w:rFonts w:hint="default" w:ascii="Times New Roman" w:hAnsi="Times New Roman" w:eastAsia="仿宋_GB2312" w:cs="Times New Roman"/>
          <w:spacing w:val="0"/>
          <w:kern w:val="0"/>
          <w:sz w:val="32"/>
          <w:szCs w:val="32"/>
        </w:rPr>
        <w:t>9</w:t>
      </w:r>
      <w:r>
        <w:rPr>
          <w:rFonts w:hint="eastAsia" w:ascii="仿宋_GB2312" w:hAnsi="Times New Roman" w:eastAsia="仿宋_GB2312" w:cs="仿宋_GB2312"/>
          <w:spacing w:val="0"/>
          <w:kern w:val="0"/>
          <w:sz w:val="32"/>
          <w:szCs w:val="32"/>
        </w:rPr>
        <w:t>月</w:t>
      </w:r>
      <w:r>
        <w:rPr>
          <w:rFonts w:hint="default" w:ascii="Times New Roman" w:hAnsi="Times New Roman" w:eastAsia="仿宋_GB2312" w:cs="Times New Roman"/>
          <w:spacing w:val="0"/>
          <w:kern w:val="0"/>
          <w:sz w:val="32"/>
          <w:szCs w:val="32"/>
        </w:rPr>
        <w:t>8</w:t>
      </w:r>
      <w:r>
        <w:rPr>
          <w:rFonts w:hint="eastAsia" w:ascii="仿宋_GB2312" w:hAnsi="Times New Roman" w:eastAsia="仿宋_GB2312" w:cs="仿宋_GB2312"/>
          <w:spacing w:val="0"/>
          <w:kern w:val="0"/>
          <w:sz w:val="32"/>
          <w:szCs w:val="32"/>
        </w:rPr>
        <w:t>日至</w:t>
      </w:r>
      <w:r>
        <w:rPr>
          <w:rFonts w:hint="default" w:ascii="Times New Roman" w:hAnsi="Times New Roman" w:eastAsia="仿宋_GB2312" w:cs="Times New Roman"/>
          <w:spacing w:val="0"/>
          <w:kern w:val="0"/>
          <w:sz w:val="32"/>
          <w:szCs w:val="32"/>
        </w:rPr>
        <w:t>2029</w:t>
      </w:r>
      <w:r>
        <w:rPr>
          <w:rFonts w:hint="eastAsia" w:ascii="仿宋_GB2312" w:hAnsi="Times New Roman" w:eastAsia="仿宋_GB2312" w:cs="仿宋_GB2312"/>
          <w:spacing w:val="0"/>
          <w:kern w:val="0"/>
          <w:sz w:val="32"/>
          <w:szCs w:val="32"/>
        </w:rPr>
        <w:t>年</w:t>
      </w:r>
      <w:r>
        <w:rPr>
          <w:rFonts w:hint="default" w:ascii="Times New Roman" w:hAnsi="Times New Roman" w:eastAsia="仿宋_GB2312" w:cs="Times New Roman"/>
          <w:spacing w:val="0"/>
          <w:kern w:val="0"/>
          <w:sz w:val="32"/>
          <w:szCs w:val="32"/>
        </w:rPr>
        <w:t>9</w:t>
      </w:r>
      <w:r>
        <w:rPr>
          <w:rFonts w:hint="eastAsia" w:ascii="仿宋_GB2312" w:hAnsi="Times New Roman" w:eastAsia="仿宋_GB2312" w:cs="仿宋_GB2312"/>
          <w:spacing w:val="0"/>
          <w:kern w:val="0"/>
          <w:sz w:val="32"/>
          <w:szCs w:val="32"/>
        </w:rPr>
        <w:t>月</w:t>
      </w:r>
      <w:r>
        <w:rPr>
          <w:rFonts w:hint="default" w:ascii="Times New Roman" w:hAnsi="Times New Roman" w:eastAsia="仿宋_GB2312" w:cs="Times New Roman"/>
          <w:spacing w:val="0"/>
          <w:kern w:val="0"/>
          <w:sz w:val="32"/>
          <w:szCs w:val="32"/>
        </w:rPr>
        <w:t>8</w:t>
      </w:r>
      <w:r>
        <w:rPr>
          <w:rFonts w:hint="eastAsia" w:ascii="仿宋_GB2312" w:hAnsi="Times New Roman" w:eastAsia="仿宋_GB2312" w:cs="仿宋_GB2312"/>
          <w:spacing w:val="0"/>
          <w:kern w:val="0"/>
          <w:sz w:val="32"/>
          <w:szCs w:val="32"/>
        </w:rPr>
        <w:t>日。</w:t>
      </w:r>
    </w:p>
    <w:p w14:paraId="4483B725">
      <w:pPr>
        <w:pStyle w:val="2"/>
        <w:keepNext w:val="0"/>
        <w:keepLines w:val="0"/>
        <w:widowControl w:val="0"/>
        <w:suppressLineNumbers w:val="0"/>
        <w:spacing w:before="100" w:beforeAutospacing="1" w:after="0" w:afterAutospacing="0" w:line="600" w:lineRule="exact"/>
        <w:ind w:left="0" w:right="0" w:firstLine="640" w:firstLineChars="200"/>
        <w:outlineLvl w:val="3"/>
        <w:rPr>
          <w:rFonts w:hint="default" w:ascii="Times New Roman" w:hAnsi="Times New Roman" w:eastAsia="仿宋_GB2312" w:cs="Times New Roman"/>
          <w:spacing w:val="0"/>
          <w:kern w:val="0"/>
          <w:sz w:val="32"/>
          <w:szCs w:val="32"/>
        </w:rPr>
      </w:pPr>
      <w:r>
        <w:rPr>
          <w:rFonts w:hint="default" w:ascii="Times New Roman" w:hAnsi="Times New Roman" w:eastAsia="仿宋_GB2312" w:cs="Times New Roman"/>
          <w:spacing w:val="0"/>
          <w:kern w:val="0"/>
          <w:sz w:val="32"/>
          <w:szCs w:val="32"/>
        </w:rPr>
        <w:t>2025</w:t>
      </w:r>
      <w:r>
        <w:rPr>
          <w:rFonts w:hint="eastAsia" w:ascii="仿宋_GB2312" w:hAnsi="Times New Roman" w:eastAsia="仿宋_GB2312" w:cs="仿宋_GB2312"/>
          <w:spacing w:val="0"/>
          <w:kern w:val="0"/>
          <w:sz w:val="32"/>
          <w:szCs w:val="32"/>
        </w:rPr>
        <w:t>年</w:t>
      </w:r>
      <w:r>
        <w:rPr>
          <w:rFonts w:hint="default" w:ascii="Times New Roman" w:hAnsi="Times New Roman" w:eastAsia="仿宋_GB2312" w:cs="Times New Roman"/>
          <w:spacing w:val="0"/>
          <w:kern w:val="0"/>
          <w:sz w:val="32"/>
          <w:szCs w:val="32"/>
        </w:rPr>
        <w:t>2</w:t>
      </w:r>
      <w:r>
        <w:rPr>
          <w:rFonts w:hint="eastAsia" w:ascii="仿宋_GB2312" w:hAnsi="Times New Roman" w:eastAsia="仿宋_GB2312" w:cs="仿宋_GB2312"/>
          <w:spacing w:val="0"/>
          <w:kern w:val="0"/>
          <w:sz w:val="32"/>
          <w:szCs w:val="32"/>
        </w:rPr>
        <w:t>月</w:t>
      </w:r>
      <w:r>
        <w:rPr>
          <w:rFonts w:hint="default" w:ascii="Times New Roman" w:hAnsi="Times New Roman" w:eastAsia="仿宋_GB2312" w:cs="Times New Roman"/>
          <w:spacing w:val="0"/>
          <w:kern w:val="0"/>
          <w:sz w:val="32"/>
          <w:szCs w:val="32"/>
        </w:rPr>
        <w:t>2</w:t>
      </w:r>
      <w:r>
        <w:rPr>
          <w:rFonts w:hint="eastAsia" w:ascii="仿宋_GB2312" w:hAnsi="Times New Roman" w:eastAsia="仿宋_GB2312" w:cs="仿宋_GB2312"/>
          <w:spacing w:val="0"/>
          <w:kern w:val="0"/>
          <w:sz w:val="32"/>
          <w:szCs w:val="32"/>
        </w:rPr>
        <w:t>日，涉案专利权人潘某顺出具《说明》：</w:t>
      </w:r>
      <w:r>
        <w:rPr>
          <w:rFonts w:hint="default" w:ascii="Times New Roman" w:hAnsi="Times New Roman" w:eastAsia="仿宋_GB2312" w:cs="Times New Roman"/>
          <w:spacing w:val="0"/>
          <w:kern w:val="0"/>
          <w:sz w:val="32"/>
          <w:szCs w:val="32"/>
        </w:rPr>
        <w:t>“</w:t>
      </w:r>
      <w:r>
        <w:rPr>
          <w:rFonts w:hint="eastAsia" w:ascii="仿宋_GB2312" w:hAnsi="Times New Roman" w:eastAsia="仿宋_GB2312" w:cs="仿宋_GB2312"/>
          <w:spacing w:val="0"/>
          <w:kern w:val="0"/>
          <w:sz w:val="32"/>
          <w:szCs w:val="32"/>
        </w:rPr>
        <w:t>经协商一致，本人知悉并同意淘某公司独自对签订许可合同之前及签订许可合同之后的侵犯上述专利权的行为通过包括但不限于诉讼的方式进行维权，本人承诺不再独自以专利权人的名义对侵权行为通过但不限于诉讼的方式进行维权。</w:t>
      </w:r>
      <w:r>
        <w:rPr>
          <w:rFonts w:hint="default" w:ascii="Times New Roman" w:hAnsi="Times New Roman" w:eastAsia="仿宋_GB2312" w:cs="Times New Roman"/>
          <w:spacing w:val="0"/>
          <w:kern w:val="0"/>
          <w:sz w:val="32"/>
          <w:szCs w:val="32"/>
        </w:rPr>
        <w:t>”</w:t>
      </w:r>
    </w:p>
    <w:p w14:paraId="0585B461">
      <w:pPr>
        <w:pStyle w:val="2"/>
        <w:keepNext w:val="0"/>
        <w:keepLines w:val="0"/>
        <w:widowControl w:val="0"/>
        <w:suppressLineNumbers w:val="0"/>
        <w:spacing w:before="100" w:beforeAutospacing="1" w:after="0" w:afterAutospacing="0" w:line="600" w:lineRule="exact"/>
        <w:ind w:left="0" w:right="0" w:firstLine="640" w:firstLineChars="200"/>
        <w:outlineLvl w:val="3"/>
        <w:rPr>
          <w:rFonts w:hint="default" w:ascii="Times New Roman" w:hAnsi="Times New Roman" w:eastAsia="仿宋_GB2312" w:cs="Times New Roman"/>
          <w:spacing w:val="0"/>
          <w:kern w:val="0"/>
          <w:sz w:val="32"/>
          <w:szCs w:val="32"/>
        </w:rPr>
      </w:pPr>
      <w:r>
        <w:rPr>
          <w:rFonts w:hint="default" w:ascii="Times New Roman" w:hAnsi="Times New Roman" w:eastAsia="仿宋_GB2312" w:cs="Times New Roman"/>
          <w:spacing w:val="0"/>
          <w:kern w:val="0"/>
          <w:sz w:val="32"/>
          <w:szCs w:val="32"/>
        </w:rPr>
        <w:t>2024</w:t>
      </w:r>
      <w:r>
        <w:rPr>
          <w:rFonts w:hint="eastAsia" w:ascii="仿宋_GB2312" w:hAnsi="Times New Roman" w:eastAsia="仿宋_GB2312" w:cs="仿宋_GB2312"/>
          <w:spacing w:val="0"/>
          <w:kern w:val="0"/>
          <w:sz w:val="32"/>
          <w:szCs w:val="32"/>
        </w:rPr>
        <w:t>年</w:t>
      </w:r>
      <w:r>
        <w:rPr>
          <w:rFonts w:hint="default" w:ascii="Times New Roman" w:hAnsi="Times New Roman" w:eastAsia="仿宋_GB2312" w:cs="Times New Roman"/>
          <w:spacing w:val="0"/>
          <w:kern w:val="0"/>
          <w:sz w:val="32"/>
          <w:szCs w:val="32"/>
        </w:rPr>
        <w:t>11</w:t>
      </w:r>
      <w:r>
        <w:rPr>
          <w:rFonts w:hint="eastAsia" w:ascii="仿宋_GB2312" w:hAnsi="Times New Roman" w:eastAsia="仿宋_GB2312" w:cs="仿宋_GB2312"/>
          <w:spacing w:val="0"/>
          <w:kern w:val="0"/>
          <w:sz w:val="32"/>
          <w:szCs w:val="32"/>
        </w:rPr>
        <w:t>月</w:t>
      </w:r>
      <w:r>
        <w:rPr>
          <w:rFonts w:hint="default" w:ascii="Times New Roman" w:hAnsi="Times New Roman" w:eastAsia="仿宋_GB2312" w:cs="Times New Roman"/>
          <w:spacing w:val="0"/>
          <w:kern w:val="0"/>
          <w:sz w:val="32"/>
          <w:szCs w:val="32"/>
        </w:rPr>
        <w:t>23</w:t>
      </w:r>
      <w:r>
        <w:rPr>
          <w:rFonts w:hint="eastAsia" w:ascii="仿宋_GB2312" w:hAnsi="Times New Roman" w:eastAsia="仿宋_GB2312" w:cs="仿宋_GB2312"/>
          <w:spacing w:val="0"/>
          <w:kern w:val="0"/>
          <w:sz w:val="32"/>
          <w:szCs w:val="32"/>
        </w:rPr>
        <w:t>日，淘某公司登陆某平台，发现某平台</w:t>
      </w:r>
      <w:r>
        <w:rPr>
          <w:rFonts w:hint="default" w:ascii="Times New Roman" w:hAnsi="Times New Roman" w:eastAsia="仿宋_GB2312" w:cs="Times New Roman"/>
          <w:spacing w:val="0"/>
          <w:kern w:val="0"/>
          <w:sz w:val="32"/>
          <w:szCs w:val="32"/>
        </w:rPr>
        <w:t>“</w:t>
      </w:r>
      <w:r>
        <w:rPr>
          <w:rFonts w:hint="eastAsia" w:ascii="仿宋_GB2312" w:hAnsi="Times New Roman" w:eastAsia="仿宋_GB2312" w:cs="仿宋_GB2312"/>
          <w:spacing w:val="0"/>
          <w:kern w:val="0"/>
          <w:sz w:val="32"/>
          <w:szCs w:val="32"/>
        </w:rPr>
        <w:t>回力飞跃品牌折扣店售</w:t>
      </w:r>
      <w:r>
        <w:rPr>
          <w:rFonts w:hint="default" w:ascii="Times New Roman" w:hAnsi="Times New Roman" w:eastAsia="仿宋_GB2312" w:cs="Times New Roman"/>
          <w:spacing w:val="0"/>
          <w:kern w:val="0"/>
          <w:sz w:val="32"/>
          <w:szCs w:val="32"/>
        </w:rPr>
        <w:t>”</w:t>
      </w:r>
      <w:r>
        <w:rPr>
          <w:rFonts w:hint="eastAsia" w:ascii="仿宋_GB2312" w:hAnsi="Times New Roman" w:eastAsia="仿宋_GB2312" w:cs="仿宋_GB2312"/>
          <w:spacing w:val="0"/>
          <w:kern w:val="0"/>
          <w:sz w:val="32"/>
          <w:szCs w:val="32"/>
        </w:rPr>
        <w:t>售卖被诉侵权产品</w:t>
      </w:r>
      <w:r>
        <w:rPr>
          <w:rFonts w:hint="default" w:ascii="Times New Roman" w:hAnsi="Times New Roman" w:eastAsia="仿宋_GB2312" w:cs="Times New Roman"/>
          <w:spacing w:val="0"/>
          <w:kern w:val="0"/>
          <w:sz w:val="32"/>
          <w:szCs w:val="32"/>
        </w:rPr>
        <w:t>“</w:t>
      </w:r>
      <w:r>
        <w:rPr>
          <w:rFonts w:hint="eastAsia" w:ascii="仿宋_GB2312" w:hAnsi="Times New Roman" w:eastAsia="仿宋_GB2312" w:cs="仿宋_GB2312"/>
          <w:spacing w:val="0"/>
          <w:kern w:val="0"/>
          <w:sz w:val="32"/>
          <w:szCs w:val="32"/>
        </w:rPr>
        <w:t>男鞋夏季透气厚底跑步老爹潮鞋青少年休闲百搭鱼洞谢</w:t>
      </w:r>
      <w:r>
        <w:rPr>
          <w:rFonts w:hint="default" w:ascii="Times New Roman" w:hAnsi="Times New Roman" w:eastAsia="仿宋_GB2312" w:cs="Times New Roman"/>
          <w:spacing w:val="0"/>
          <w:kern w:val="0"/>
          <w:sz w:val="32"/>
          <w:szCs w:val="32"/>
        </w:rPr>
        <w:t>2024</w:t>
      </w:r>
      <w:r>
        <w:rPr>
          <w:rFonts w:hint="eastAsia" w:ascii="仿宋_GB2312" w:hAnsi="Times New Roman" w:eastAsia="仿宋_GB2312" w:cs="仿宋_GB2312"/>
          <w:spacing w:val="0"/>
          <w:kern w:val="0"/>
          <w:sz w:val="32"/>
          <w:szCs w:val="32"/>
        </w:rPr>
        <w:t>年新款鞋子</w:t>
      </w:r>
      <w:r>
        <w:rPr>
          <w:rFonts w:hint="default" w:ascii="Times New Roman" w:hAnsi="Times New Roman" w:eastAsia="仿宋_GB2312" w:cs="Times New Roman"/>
          <w:spacing w:val="0"/>
          <w:kern w:val="0"/>
          <w:sz w:val="32"/>
          <w:szCs w:val="32"/>
        </w:rPr>
        <w:t>”</w:t>
      </w:r>
      <w:r>
        <w:rPr>
          <w:rFonts w:hint="eastAsia" w:ascii="仿宋_GB2312" w:hAnsi="Times New Roman" w:eastAsia="仿宋_GB2312" w:cs="仿宋_GB2312"/>
          <w:spacing w:val="0"/>
          <w:kern w:val="0"/>
          <w:sz w:val="32"/>
          <w:szCs w:val="32"/>
        </w:rPr>
        <w:t>单价</w:t>
      </w:r>
      <w:r>
        <w:rPr>
          <w:rFonts w:hint="default" w:ascii="Times New Roman" w:hAnsi="Times New Roman" w:eastAsia="仿宋_GB2312" w:cs="Times New Roman"/>
          <w:spacing w:val="0"/>
          <w:kern w:val="0"/>
          <w:sz w:val="32"/>
          <w:szCs w:val="32"/>
        </w:rPr>
        <w:t>39.8</w:t>
      </w:r>
      <w:r>
        <w:rPr>
          <w:rFonts w:hint="eastAsia" w:ascii="仿宋_GB2312" w:hAnsi="Times New Roman" w:eastAsia="仿宋_GB2312" w:cs="仿宋_GB2312"/>
          <w:spacing w:val="0"/>
          <w:kern w:val="0"/>
          <w:sz w:val="32"/>
          <w:szCs w:val="32"/>
        </w:rPr>
        <w:t>元起；</w:t>
      </w:r>
      <w:r>
        <w:rPr>
          <w:rFonts w:hint="default" w:ascii="Times New Roman" w:hAnsi="Times New Roman" w:eastAsia="仿宋_GB2312" w:cs="Times New Roman"/>
          <w:spacing w:val="0"/>
          <w:kern w:val="0"/>
          <w:sz w:val="32"/>
          <w:szCs w:val="32"/>
        </w:rPr>
        <w:t>“</w:t>
      </w:r>
      <w:r>
        <w:rPr>
          <w:rFonts w:hint="eastAsia" w:ascii="仿宋_GB2312" w:hAnsi="Times New Roman" w:eastAsia="仿宋_GB2312" w:cs="仿宋_GB2312"/>
          <w:spacing w:val="0"/>
          <w:kern w:val="0"/>
          <w:sz w:val="32"/>
          <w:szCs w:val="32"/>
        </w:rPr>
        <w:t>回力飞跃品牌折扣店</w:t>
      </w:r>
      <w:r>
        <w:rPr>
          <w:rFonts w:hint="default" w:ascii="Times New Roman" w:hAnsi="Times New Roman" w:eastAsia="仿宋_GB2312" w:cs="Times New Roman"/>
          <w:spacing w:val="0"/>
          <w:kern w:val="0"/>
          <w:sz w:val="32"/>
          <w:szCs w:val="32"/>
        </w:rPr>
        <w:t>”</w:t>
      </w:r>
      <w:r>
        <w:rPr>
          <w:rFonts w:hint="eastAsia" w:ascii="仿宋_GB2312" w:hAnsi="Times New Roman" w:eastAsia="仿宋_GB2312" w:cs="仿宋_GB2312"/>
          <w:spacing w:val="0"/>
          <w:kern w:val="0"/>
          <w:sz w:val="32"/>
          <w:szCs w:val="32"/>
        </w:rPr>
        <w:t>网店经营者为智某公司，该公司的经营范围：一般项目：互联网销售（除销售需要许可的商品）；软件开发（除依法须经批准的项目外，凭营业执照依法自主开展经营活动）。淘某公司将上述情况录音录像，</w:t>
      </w:r>
      <w:r>
        <w:rPr>
          <w:rFonts w:hint="default" w:ascii="Times New Roman" w:hAnsi="Times New Roman" w:eastAsia="仿宋_GB2312" w:cs="Times New Roman"/>
          <w:spacing w:val="0"/>
          <w:kern w:val="0"/>
          <w:sz w:val="32"/>
          <w:szCs w:val="32"/>
        </w:rPr>
        <w:t>2024</w:t>
      </w:r>
      <w:r>
        <w:rPr>
          <w:rFonts w:hint="eastAsia" w:ascii="仿宋_GB2312" w:hAnsi="Times New Roman" w:eastAsia="仿宋_GB2312" w:cs="仿宋_GB2312"/>
          <w:spacing w:val="0"/>
          <w:kern w:val="0"/>
          <w:sz w:val="32"/>
          <w:szCs w:val="32"/>
        </w:rPr>
        <w:t>年</w:t>
      </w:r>
      <w:r>
        <w:rPr>
          <w:rFonts w:hint="default" w:ascii="Times New Roman" w:hAnsi="Times New Roman" w:eastAsia="仿宋_GB2312" w:cs="Times New Roman"/>
          <w:spacing w:val="0"/>
          <w:kern w:val="0"/>
          <w:sz w:val="32"/>
          <w:szCs w:val="32"/>
        </w:rPr>
        <w:t>11</w:t>
      </w:r>
      <w:r>
        <w:rPr>
          <w:rFonts w:hint="eastAsia" w:ascii="仿宋_GB2312" w:hAnsi="Times New Roman" w:eastAsia="仿宋_GB2312" w:cs="仿宋_GB2312"/>
          <w:spacing w:val="0"/>
          <w:kern w:val="0"/>
          <w:sz w:val="32"/>
          <w:szCs w:val="32"/>
        </w:rPr>
        <w:t>月</w:t>
      </w:r>
      <w:r>
        <w:rPr>
          <w:rFonts w:hint="default" w:ascii="Times New Roman" w:hAnsi="Times New Roman" w:eastAsia="仿宋_GB2312" w:cs="Times New Roman"/>
          <w:spacing w:val="0"/>
          <w:kern w:val="0"/>
          <w:sz w:val="32"/>
          <w:szCs w:val="32"/>
        </w:rPr>
        <w:t>23</w:t>
      </w:r>
      <w:r>
        <w:rPr>
          <w:rFonts w:hint="eastAsia" w:ascii="仿宋_GB2312" w:hAnsi="Times New Roman" w:eastAsia="仿宋_GB2312" w:cs="仿宋_GB2312"/>
          <w:spacing w:val="0"/>
          <w:kern w:val="0"/>
          <w:sz w:val="32"/>
          <w:szCs w:val="32"/>
        </w:rPr>
        <w:t>日福建省厦门市开元公证处出具了编号为</w:t>
      </w:r>
      <w:r>
        <w:rPr>
          <w:rFonts w:hint="default" w:ascii="Times New Roman" w:hAnsi="Times New Roman" w:eastAsia="仿宋_GB2312" w:cs="Times New Roman"/>
          <w:spacing w:val="0"/>
          <w:kern w:val="0"/>
          <w:sz w:val="32"/>
          <w:szCs w:val="32"/>
        </w:rPr>
        <w:t>DZGZ20241123020639</w:t>
      </w:r>
      <w:r>
        <w:rPr>
          <w:rFonts w:hint="eastAsia" w:ascii="仿宋_GB2312" w:hAnsi="Times New Roman" w:eastAsia="仿宋_GB2312" w:cs="仿宋_GB2312"/>
          <w:spacing w:val="0"/>
          <w:kern w:val="0"/>
          <w:sz w:val="32"/>
          <w:szCs w:val="32"/>
        </w:rPr>
        <w:t>的《电子数据确认函》，对该电子数据证据进行保全。</w:t>
      </w:r>
    </w:p>
    <w:p w14:paraId="3EDA6ADF">
      <w:pPr>
        <w:pStyle w:val="2"/>
        <w:keepNext w:val="0"/>
        <w:keepLines w:val="0"/>
        <w:widowControl w:val="0"/>
        <w:suppressLineNumbers w:val="0"/>
        <w:spacing w:before="100" w:beforeAutospacing="1" w:after="0" w:afterAutospacing="0" w:line="600" w:lineRule="exact"/>
        <w:ind w:left="0" w:right="0" w:firstLine="640" w:firstLineChars="200"/>
        <w:outlineLvl w:val="3"/>
        <w:rPr>
          <w:rFonts w:hint="default" w:ascii="Times New Roman" w:hAnsi="Times New Roman" w:eastAsia="仿宋_GB2312" w:cs="Times New Roman"/>
          <w:spacing w:val="0"/>
          <w:kern w:val="0"/>
          <w:sz w:val="32"/>
          <w:szCs w:val="32"/>
        </w:rPr>
      </w:pPr>
      <w:r>
        <w:rPr>
          <w:rFonts w:hint="eastAsia" w:ascii="仿宋_GB2312" w:hAnsi="Times New Roman" w:eastAsia="仿宋_GB2312" w:cs="仿宋_GB2312"/>
          <w:spacing w:val="0"/>
          <w:kern w:val="0"/>
          <w:sz w:val="32"/>
          <w:szCs w:val="32"/>
        </w:rPr>
        <w:t>淘某公司用某平台用户名</w:t>
      </w:r>
      <w:r>
        <w:rPr>
          <w:rFonts w:hint="default" w:ascii="Times New Roman" w:hAnsi="Times New Roman" w:eastAsia="仿宋_GB2312" w:cs="Times New Roman"/>
          <w:spacing w:val="0"/>
          <w:kern w:val="0"/>
          <w:sz w:val="32"/>
          <w:szCs w:val="32"/>
        </w:rPr>
        <w:t>“JJ”</w:t>
      </w:r>
      <w:r>
        <w:rPr>
          <w:rFonts w:hint="eastAsia" w:ascii="仿宋_GB2312" w:hAnsi="Times New Roman" w:eastAsia="仿宋_GB2312" w:cs="仿宋_GB2312"/>
          <w:spacing w:val="0"/>
          <w:kern w:val="0"/>
          <w:sz w:val="32"/>
          <w:szCs w:val="32"/>
        </w:rPr>
        <w:t>在某平台</w:t>
      </w:r>
      <w:r>
        <w:rPr>
          <w:rFonts w:hint="default" w:ascii="Times New Roman" w:hAnsi="Times New Roman" w:eastAsia="仿宋_GB2312" w:cs="Times New Roman"/>
          <w:spacing w:val="0"/>
          <w:kern w:val="0"/>
          <w:sz w:val="32"/>
          <w:szCs w:val="32"/>
        </w:rPr>
        <w:t>“</w:t>
      </w:r>
      <w:r>
        <w:rPr>
          <w:rFonts w:hint="eastAsia" w:ascii="仿宋_GB2312" w:hAnsi="Times New Roman" w:eastAsia="仿宋_GB2312" w:cs="仿宋_GB2312"/>
          <w:spacing w:val="0"/>
          <w:kern w:val="0"/>
          <w:sz w:val="32"/>
          <w:szCs w:val="32"/>
        </w:rPr>
        <w:t>回力飞跃品牌折扣店购</w:t>
      </w:r>
      <w:r>
        <w:rPr>
          <w:rFonts w:hint="default" w:ascii="Times New Roman" w:hAnsi="Times New Roman" w:eastAsia="仿宋_GB2312" w:cs="Times New Roman"/>
          <w:spacing w:val="0"/>
          <w:kern w:val="0"/>
          <w:sz w:val="32"/>
          <w:szCs w:val="32"/>
        </w:rPr>
        <w:t>”</w:t>
      </w:r>
      <w:r>
        <w:rPr>
          <w:rFonts w:hint="eastAsia" w:ascii="仿宋_GB2312" w:hAnsi="Times New Roman" w:eastAsia="仿宋_GB2312" w:cs="仿宋_GB2312"/>
          <w:spacing w:val="0"/>
          <w:kern w:val="0"/>
          <w:sz w:val="32"/>
          <w:szCs w:val="32"/>
        </w:rPr>
        <w:t>购买被诉侵权产品鞋一双，于</w:t>
      </w:r>
      <w:r>
        <w:rPr>
          <w:rFonts w:hint="default" w:ascii="Times New Roman" w:hAnsi="Times New Roman" w:eastAsia="仿宋_GB2312" w:cs="Times New Roman"/>
          <w:spacing w:val="0"/>
          <w:kern w:val="0"/>
          <w:sz w:val="32"/>
          <w:szCs w:val="32"/>
        </w:rPr>
        <w:t>2024</w:t>
      </w:r>
      <w:r>
        <w:rPr>
          <w:rFonts w:hint="eastAsia" w:ascii="仿宋_GB2312" w:hAnsi="Times New Roman" w:eastAsia="仿宋_GB2312" w:cs="仿宋_GB2312"/>
          <w:spacing w:val="0"/>
          <w:kern w:val="0"/>
          <w:sz w:val="32"/>
          <w:szCs w:val="32"/>
        </w:rPr>
        <w:t>年</w:t>
      </w:r>
      <w:r>
        <w:rPr>
          <w:rFonts w:hint="default" w:ascii="Times New Roman" w:hAnsi="Times New Roman" w:eastAsia="仿宋_GB2312" w:cs="Times New Roman"/>
          <w:spacing w:val="0"/>
          <w:kern w:val="0"/>
          <w:sz w:val="32"/>
          <w:szCs w:val="32"/>
        </w:rPr>
        <w:t>12</w:t>
      </w:r>
      <w:r>
        <w:rPr>
          <w:rFonts w:hint="eastAsia" w:ascii="仿宋_GB2312" w:hAnsi="Times New Roman" w:eastAsia="仿宋_GB2312" w:cs="仿宋_GB2312"/>
          <w:spacing w:val="0"/>
          <w:kern w:val="0"/>
          <w:sz w:val="32"/>
          <w:szCs w:val="32"/>
        </w:rPr>
        <w:t>月</w:t>
      </w:r>
      <w:r>
        <w:rPr>
          <w:rFonts w:hint="default" w:ascii="Times New Roman" w:hAnsi="Times New Roman" w:eastAsia="仿宋_GB2312" w:cs="Times New Roman"/>
          <w:spacing w:val="0"/>
          <w:kern w:val="0"/>
          <w:sz w:val="32"/>
          <w:szCs w:val="32"/>
        </w:rPr>
        <w:t>3</w:t>
      </w:r>
      <w:r>
        <w:rPr>
          <w:rFonts w:hint="eastAsia" w:ascii="仿宋_GB2312" w:hAnsi="Times New Roman" w:eastAsia="仿宋_GB2312" w:cs="仿宋_GB2312"/>
          <w:spacing w:val="0"/>
          <w:kern w:val="0"/>
          <w:sz w:val="32"/>
          <w:szCs w:val="32"/>
        </w:rPr>
        <w:t>日签收，于</w:t>
      </w:r>
      <w:r>
        <w:rPr>
          <w:rFonts w:hint="default" w:ascii="Times New Roman" w:hAnsi="Times New Roman" w:eastAsia="仿宋_GB2312" w:cs="Times New Roman"/>
          <w:spacing w:val="0"/>
          <w:kern w:val="0"/>
          <w:sz w:val="32"/>
          <w:szCs w:val="32"/>
        </w:rPr>
        <w:t>2024</w:t>
      </w:r>
      <w:r>
        <w:rPr>
          <w:rFonts w:hint="eastAsia" w:ascii="仿宋_GB2312" w:hAnsi="Times New Roman" w:eastAsia="仿宋_GB2312" w:cs="仿宋_GB2312"/>
          <w:spacing w:val="0"/>
          <w:kern w:val="0"/>
          <w:sz w:val="32"/>
          <w:szCs w:val="32"/>
        </w:rPr>
        <w:t>年</w:t>
      </w:r>
      <w:r>
        <w:rPr>
          <w:rFonts w:hint="default" w:ascii="Times New Roman" w:hAnsi="Times New Roman" w:eastAsia="仿宋_GB2312" w:cs="Times New Roman"/>
          <w:spacing w:val="0"/>
          <w:kern w:val="0"/>
          <w:sz w:val="32"/>
          <w:szCs w:val="32"/>
        </w:rPr>
        <w:t>12</w:t>
      </w:r>
      <w:r>
        <w:rPr>
          <w:rFonts w:hint="eastAsia" w:ascii="仿宋_GB2312" w:hAnsi="Times New Roman" w:eastAsia="仿宋_GB2312" w:cs="仿宋_GB2312"/>
          <w:spacing w:val="0"/>
          <w:kern w:val="0"/>
          <w:sz w:val="32"/>
          <w:szCs w:val="32"/>
        </w:rPr>
        <w:t>月</w:t>
      </w:r>
      <w:r>
        <w:rPr>
          <w:rFonts w:hint="default" w:ascii="Times New Roman" w:hAnsi="Times New Roman" w:eastAsia="仿宋_GB2312" w:cs="Times New Roman"/>
          <w:spacing w:val="0"/>
          <w:kern w:val="0"/>
          <w:sz w:val="32"/>
          <w:szCs w:val="32"/>
        </w:rPr>
        <w:t>13</w:t>
      </w:r>
      <w:r>
        <w:rPr>
          <w:rFonts w:hint="eastAsia" w:ascii="仿宋_GB2312" w:hAnsi="Times New Roman" w:eastAsia="仿宋_GB2312" w:cs="仿宋_GB2312"/>
          <w:spacing w:val="0"/>
          <w:kern w:val="0"/>
          <w:sz w:val="32"/>
          <w:szCs w:val="32"/>
        </w:rPr>
        <w:t>日进行包裹开封、展示购买产品、并再次密封。淘某公司将上述情况同步录音录像，同年</w:t>
      </w:r>
      <w:r>
        <w:rPr>
          <w:rFonts w:hint="default" w:ascii="Times New Roman" w:hAnsi="Times New Roman" w:eastAsia="仿宋_GB2312" w:cs="Times New Roman"/>
          <w:spacing w:val="0"/>
          <w:kern w:val="0"/>
          <w:sz w:val="32"/>
          <w:szCs w:val="32"/>
        </w:rPr>
        <w:t>12</w:t>
      </w:r>
      <w:r>
        <w:rPr>
          <w:rFonts w:hint="eastAsia" w:ascii="仿宋_GB2312" w:hAnsi="Times New Roman" w:eastAsia="仿宋_GB2312" w:cs="仿宋_GB2312"/>
          <w:spacing w:val="0"/>
          <w:kern w:val="0"/>
          <w:sz w:val="32"/>
          <w:szCs w:val="32"/>
        </w:rPr>
        <w:t>月</w:t>
      </w:r>
      <w:r>
        <w:rPr>
          <w:rFonts w:hint="default" w:ascii="Times New Roman" w:hAnsi="Times New Roman" w:eastAsia="仿宋_GB2312" w:cs="Times New Roman"/>
          <w:spacing w:val="0"/>
          <w:kern w:val="0"/>
          <w:sz w:val="32"/>
          <w:szCs w:val="32"/>
        </w:rPr>
        <w:t>14</w:t>
      </w:r>
      <w:r>
        <w:rPr>
          <w:rFonts w:hint="eastAsia" w:ascii="仿宋_GB2312" w:hAnsi="Times New Roman" w:eastAsia="仿宋_GB2312" w:cs="仿宋_GB2312"/>
          <w:spacing w:val="0"/>
          <w:kern w:val="0"/>
          <w:sz w:val="32"/>
          <w:szCs w:val="32"/>
        </w:rPr>
        <w:t>日福建省厦门市开元公证处出具了编号为</w:t>
      </w:r>
      <w:r>
        <w:rPr>
          <w:rFonts w:hint="default" w:ascii="Times New Roman" w:hAnsi="Times New Roman" w:eastAsia="仿宋_GB2312" w:cs="Times New Roman"/>
          <w:spacing w:val="0"/>
          <w:kern w:val="0"/>
          <w:sz w:val="32"/>
          <w:szCs w:val="32"/>
        </w:rPr>
        <w:t>DZGZ20241214026191</w:t>
      </w:r>
      <w:r>
        <w:rPr>
          <w:rFonts w:hint="eastAsia" w:ascii="仿宋_GB2312" w:hAnsi="Times New Roman" w:eastAsia="仿宋_GB2312" w:cs="仿宋_GB2312"/>
          <w:spacing w:val="0"/>
          <w:kern w:val="0"/>
          <w:sz w:val="32"/>
          <w:szCs w:val="32"/>
        </w:rPr>
        <w:t>的《电子数据确认函》，对该电子数据进行保全。</w:t>
      </w:r>
    </w:p>
    <w:p w14:paraId="6E21662F">
      <w:pPr>
        <w:pStyle w:val="2"/>
        <w:keepNext w:val="0"/>
        <w:keepLines w:val="0"/>
        <w:widowControl w:val="0"/>
        <w:suppressLineNumbers w:val="0"/>
        <w:spacing w:before="100" w:beforeAutospacing="1" w:after="0" w:afterAutospacing="0" w:line="600" w:lineRule="exact"/>
        <w:ind w:left="0" w:right="0" w:firstLine="640" w:firstLineChars="200"/>
        <w:outlineLvl w:val="3"/>
        <w:rPr>
          <w:rFonts w:hint="default" w:ascii="Times New Roman" w:hAnsi="Times New Roman" w:eastAsia="仿宋_GB2312" w:cs="Times New Roman"/>
          <w:spacing w:val="0"/>
          <w:kern w:val="0"/>
          <w:sz w:val="32"/>
          <w:szCs w:val="32"/>
        </w:rPr>
      </w:pPr>
      <w:r>
        <w:rPr>
          <w:rFonts w:hint="eastAsia" w:ascii="仿宋_GB2312" w:hAnsi="Times New Roman" w:eastAsia="仿宋_GB2312" w:cs="仿宋_GB2312"/>
          <w:spacing w:val="0"/>
          <w:kern w:val="0"/>
          <w:sz w:val="32"/>
          <w:szCs w:val="32"/>
        </w:rPr>
        <w:t>一审庭审中对淘某公司提交的封存实物进行拆封，内有一双鞋子。淘某公司比对认为，被诉侵权设计具备涉案外观设计的主要设计特征，在整体形状、各部位设计及比例关系等方面基本相同，细微区别不足以对两者的整体视觉效果造成实质性差异，应认定被诉侵权设计与涉案授权外观设计构成近似。</w:t>
      </w:r>
    </w:p>
    <w:p w14:paraId="53AF00F0">
      <w:pPr>
        <w:pStyle w:val="2"/>
        <w:keepNext w:val="0"/>
        <w:keepLines w:val="0"/>
        <w:widowControl w:val="0"/>
        <w:suppressLineNumbers w:val="0"/>
        <w:spacing w:before="100" w:beforeAutospacing="1" w:after="0" w:afterAutospacing="0" w:line="600" w:lineRule="exact"/>
        <w:ind w:left="0" w:right="0" w:firstLine="640" w:firstLineChars="200"/>
        <w:outlineLvl w:val="3"/>
        <w:rPr>
          <w:rFonts w:hint="default" w:ascii="Times New Roman" w:hAnsi="Times New Roman" w:eastAsia="仿宋_GB2312" w:cs="Times New Roman"/>
          <w:spacing w:val="0"/>
          <w:kern w:val="0"/>
          <w:sz w:val="32"/>
          <w:szCs w:val="32"/>
        </w:rPr>
      </w:pPr>
      <w:r>
        <w:rPr>
          <w:rFonts w:hint="eastAsia" w:ascii="仿宋_GB2312" w:hAnsi="Times New Roman" w:eastAsia="仿宋_GB2312" w:cs="仿宋_GB2312"/>
          <w:spacing w:val="0"/>
          <w:kern w:val="0"/>
          <w:sz w:val="32"/>
          <w:szCs w:val="32"/>
        </w:rPr>
        <w:t>一审法院认为，本案的争议焦点：一、被诉侵权产品是否落入淘某公司外观设计专利权的保护范围；二、如果构成侵权，智某公司责任如何承担。</w:t>
      </w:r>
    </w:p>
    <w:p w14:paraId="7690A2FE">
      <w:pPr>
        <w:pStyle w:val="2"/>
        <w:keepNext w:val="0"/>
        <w:keepLines w:val="0"/>
        <w:widowControl w:val="0"/>
        <w:suppressLineNumbers w:val="0"/>
        <w:spacing w:before="100" w:beforeAutospacing="1" w:after="0" w:afterAutospacing="0" w:line="600" w:lineRule="exact"/>
        <w:ind w:left="0" w:right="0" w:firstLine="640" w:firstLineChars="200"/>
        <w:outlineLvl w:val="3"/>
        <w:rPr>
          <w:rFonts w:hint="default" w:ascii="Times New Roman" w:hAnsi="Times New Roman" w:eastAsia="仿宋_GB2312" w:cs="Times New Roman"/>
          <w:spacing w:val="0"/>
          <w:kern w:val="0"/>
          <w:sz w:val="32"/>
          <w:szCs w:val="32"/>
        </w:rPr>
      </w:pPr>
      <w:r>
        <w:rPr>
          <w:rFonts w:hint="eastAsia" w:ascii="仿宋_GB2312" w:hAnsi="Times New Roman" w:eastAsia="仿宋_GB2312" w:cs="仿宋_GB2312"/>
          <w:spacing w:val="0"/>
          <w:kern w:val="0"/>
          <w:sz w:val="32"/>
          <w:szCs w:val="32"/>
        </w:rPr>
        <w:t>关于争议焦点一。该院认为，潘某顺是名称为</w:t>
      </w:r>
      <w:r>
        <w:rPr>
          <w:rFonts w:hint="default" w:ascii="Times New Roman" w:hAnsi="Times New Roman" w:eastAsia="仿宋_GB2312" w:cs="Times New Roman"/>
          <w:spacing w:val="0"/>
          <w:kern w:val="0"/>
          <w:sz w:val="32"/>
          <w:szCs w:val="32"/>
        </w:rPr>
        <w:t>“</w:t>
      </w:r>
      <w:r>
        <w:rPr>
          <w:rFonts w:hint="eastAsia" w:ascii="仿宋_GB2312" w:hAnsi="Times New Roman" w:eastAsia="仿宋_GB2312" w:cs="仿宋_GB2312"/>
          <w:spacing w:val="0"/>
          <w:kern w:val="0"/>
          <w:sz w:val="32"/>
          <w:szCs w:val="32"/>
        </w:rPr>
        <w:t>鞋底（</w:t>
      </w:r>
      <w:r>
        <w:rPr>
          <w:rFonts w:hint="default" w:ascii="Times New Roman" w:hAnsi="Times New Roman" w:eastAsia="仿宋_GB2312" w:cs="Times New Roman"/>
          <w:spacing w:val="0"/>
          <w:kern w:val="0"/>
          <w:sz w:val="32"/>
          <w:szCs w:val="32"/>
        </w:rPr>
        <w:t>11</w:t>
      </w:r>
      <w:r>
        <w:rPr>
          <w:rFonts w:hint="eastAsia" w:ascii="仿宋_GB2312" w:hAnsi="Times New Roman" w:eastAsia="仿宋_GB2312" w:cs="仿宋_GB2312"/>
          <w:spacing w:val="0"/>
          <w:kern w:val="0"/>
          <w:sz w:val="32"/>
          <w:szCs w:val="32"/>
        </w:rPr>
        <w:t>）</w:t>
      </w:r>
      <w:r>
        <w:rPr>
          <w:rFonts w:hint="default" w:ascii="Times New Roman" w:hAnsi="Times New Roman" w:eastAsia="仿宋_GB2312" w:cs="Times New Roman"/>
          <w:spacing w:val="0"/>
          <w:kern w:val="0"/>
          <w:sz w:val="32"/>
          <w:szCs w:val="32"/>
        </w:rPr>
        <w:t>”</w:t>
      </w:r>
      <w:r>
        <w:rPr>
          <w:rFonts w:hint="eastAsia" w:ascii="仿宋_GB2312" w:hAnsi="Times New Roman" w:eastAsia="仿宋_GB2312" w:cs="仿宋_GB2312"/>
          <w:spacing w:val="0"/>
          <w:kern w:val="0"/>
          <w:sz w:val="32"/>
          <w:szCs w:val="32"/>
        </w:rPr>
        <w:t>、专利号为</w:t>
      </w:r>
      <w:r>
        <w:rPr>
          <w:rFonts w:hint="default" w:ascii="Times New Roman" w:hAnsi="Times New Roman" w:eastAsia="仿宋_GB2312" w:cs="Times New Roman"/>
          <w:spacing w:val="0"/>
          <w:kern w:val="0"/>
          <w:sz w:val="32"/>
          <w:szCs w:val="32"/>
        </w:rPr>
        <w:t>ZL2022****1713.4</w:t>
      </w:r>
      <w:r>
        <w:rPr>
          <w:rFonts w:hint="eastAsia" w:ascii="仿宋_GB2312" w:hAnsi="Times New Roman" w:eastAsia="仿宋_GB2312" w:cs="仿宋_GB2312"/>
          <w:spacing w:val="0"/>
          <w:kern w:val="0"/>
          <w:sz w:val="32"/>
          <w:szCs w:val="32"/>
        </w:rPr>
        <w:t>外观设计专利的专利权人，其与淘某公司签署的排他实施许可合同合法有效，淘某公司依法享有涉案的专利的相关权利。涉案专利在有效期限内，法律状态稳定，并已履行了缴纳专利年费的义务，该专利为有效专利，应受我国法律保护。任何单位或个人未经专利权人许可，都不得实施其专利，即不得为生产经营目的制造、许诺销售、销售、进口其外观设计专利产品。《中华人民共和国专利法》第六十四条第二款规定，外观设计专利权的保护范围以表示在图片或者照片中的该产品的外观设计为准，简要说明可以用于解释图片或者照片所表示的该产品的外观设计。因此判断被诉侵权设计是否落入涉案专利权的保护范围，应当将授权外观设计的设计特征与被诉侵权设计的设计特征进行综合判断，若被诉侵权设计与授权外观设计在整体视觉效果上无差异或者无实质性差异的，应当认定被诉侵权设计落入了专利权的保护范围。被诉侵权产品与涉案外观设计专利均为鞋底，属于同种类产品，可以比对。经比对，该院认为，被诉侵权产品与涉案外观专利设计的整体轮廓形状基本相同，表现在鞋底形状及前后、左右两侧、底部的纹理和线条走向；不同之处在于相比案涉外观专利设计，被诉侵权产品底部四条凸起的纹理上再次做了纹理处理，商家销售时不做重点展示，消费者基本不会注意。故该院对淘某公司比对意见基本予以采纳，涉案侵权设计与淘某公司专利设计虽有细微差别，但并没有改变整体的视觉效果，二者在整体形状、各部件比例上基本相同，不产生视觉效果上的明显差异，属于近似的外观设计，被诉侵权设计落入淘某公司涉案外观设计专利权的保护范围。</w:t>
      </w:r>
    </w:p>
    <w:p w14:paraId="14988C16">
      <w:pPr>
        <w:pStyle w:val="2"/>
        <w:keepNext w:val="0"/>
        <w:keepLines w:val="0"/>
        <w:widowControl w:val="0"/>
        <w:suppressLineNumbers w:val="0"/>
        <w:spacing w:before="100" w:beforeAutospacing="1" w:after="0" w:afterAutospacing="0" w:line="600" w:lineRule="exact"/>
        <w:ind w:left="0" w:right="0" w:firstLine="640" w:firstLineChars="200"/>
        <w:outlineLvl w:val="3"/>
        <w:rPr>
          <w:rFonts w:hint="default" w:ascii="Times New Roman" w:hAnsi="Times New Roman" w:eastAsia="仿宋_GB2312" w:cs="Times New Roman"/>
          <w:spacing w:val="0"/>
          <w:kern w:val="0"/>
          <w:sz w:val="32"/>
          <w:szCs w:val="32"/>
        </w:rPr>
      </w:pPr>
      <w:r>
        <w:rPr>
          <w:rFonts w:hint="eastAsia" w:ascii="仿宋_GB2312" w:hAnsi="Times New Roman" w:eastAsia="仿宋_GB2312" w:cs="仿宋_GB2312"/>
          <w:spacing w:val="0"/>
          <w:kern w:val="0"/>
          <w:sz w:val="32"/>
          <w:szCs w:val="32"/>
        </w:rPr>
        <w:t>关于争议焦点二。智某公司许诺销售、销售与涉案外观设计专利近似的被诉侵权产品，侵犯了淘某公司享有的专利权，其应对侵权行为承担停止侵权、赔偿经济损失的民事责任。淘某公司主张智某公司销毁库存，但其未提供证据证明智某公司存有库存产品，该院不予支持。</w:t>
      </w:r>
    </w:p>
    <w:p w14:paraId="20EEC84C">
      <w:pPr>
        <w:pStyle w:val="2"/>
        <w:keepNext w:val="0"/>
        <w:keepLines w:val="0"/>
        <w:widowControl w:val="0"/>
        <w:suppressLineNumbers w:val="0"/>
        <w:spacing w:before="100" w:beforeAutospacing="1" w:after="0" w:afterAutospacing="0" w:line="600" w:lineRule="exact"/>
        <w:ind w:left="0" w:right="0" w:firstLine="640" w:firstLineChars="200"/>
        <w:outlineLvl w:val="3"/>
        <w:rPr>
          <w:rFonts w:hint="default" w:ascii="Times New Roman" w:hAnsi="Times New Roman" w:eastAsia="仿宋_GB2312" w:cs="Times New Roman"/>
          <w:spacing w:val="0"/>
          <w:kern w:val="0"/>
          <w:sz w:val="32"/>
          <w:szCs w:val="32"/>
        </w:rPr>
      </w:pPr>
      <w:r>
        <w:rPr>
          <w:rFonts w:hint="eastAsia" w:ascii="仿宋_GB2312" w:hAnsi="Times New Roman" w:eastAsia="仿宋_GB2312" w:cs="仿宋_GB2312"/>
          <w:spacing w:val="0"/>
          <w:kern w:val="0"/>
          <w:sz w:val="32"/>
          <w:szCs w:val="32"/>
        </w:rPr>
        <w:t>关于赔偿金额，鉴于淘某公司未举证证明其因侵权所受损失或智某公司因侵权获得的利益，该院综合考虑智某公司侵权情节、涉案专利创新性、淘某公司为制止本次侵权支出的合理维权费用等实际情况，确定智某公司赔偿淘某公司经济损失及合理维权费用共计</w:t>
      </w:r>
      <w:r>
        <w:rPr>
          <w:rFonts w:hint="default" w:ascii="Times New Roman" w:hAnsi="Times New Roman" w:eastAsia="仿宋_GB2312" w:cs="Times New Roman"/>
          <w:spacing w:val="0"/>
          <w:kern w:val="0"/>
          <w:sz w:val="32"/>
          <w:szCs w:val="32"/>
        </w:rPr>
        <w:t>5000</w:t>
      </w:r>
      <w:r>
        <w:rPr>
          <w:rFonts w:hint="eastAsia" w:ascii="仿宋_GB2312" w:hAnsi="Times New Roman" w:eastAsia="仿宋_GB2312" w:cs="仿宋_GB2312"/>
          <w:spacing w:val="0"/>
          <w:kern w:val="0"/>
          <w:sz w:val="32"/>
          <w:szCs w:val="32"/>
        </w:rPr>
        <w:t>元。</w:t>
      </w:r>
    </w:p>
    <w:p w14:paraId="78F9EA17">
      <w:pPr>
        <w:pStyle w:val="2"/>
        <w:keepNext w:val="0"/>
        <w:keepLines w:val="0"/>
        <w:widowControl w:val="0"/>
        <w:suppressLineNumbers w:val="0"/>
        <w:spacing w:before="100" w:beforeAutospacing="1" w:after="0" w:afterAutospacing="0" w:line="600" w:lineRule="exact"/>
        <w:ind w:left="0" w:right="0" w:firstLine="640" w:firstLineChars="200"/>
        <w:outlineLvl w:val="3"/>
        <w:rPr>
          <w:rFonts w:hint="default" w:ascii="Times New Roman" w:hAnsi="Times New Roman" w:eastAsia="仿宋_GB2312" w:cs="Times New Roman"/>
          <w:spacing w:val="0"/>
          <w:kern w:val="0"/>
          <w:sz w:val="32"/>
          <w:szCs w:val="32"/>
        </w:rPr>
      </w:pPr>
      <w:r>
        <w:rPr>
          <w:rFonts w:hint="eastAsia" w:ascii="仿宋_GB2312" w:hAnsi="Times New Roman" w:eastAsia="仿宋_GB2312" w:cs="仿宋_GB2312"/>
          <w:spacing w:val="0"/>
          <w:kern w:val="0"/>
          <w:sz w:val="32"/>
          <w:szCs w:val="32"/>
        </w:rPr>
        <w:t>综上，一审法院依照《中华人民共和国民法典》第一百二十三条、第一百七十九条，《中华人民共和国专利法》第十一条第二款、第六十四条第二款、第七十一条第二款、第三款，《最高人民法院关于审理侵犯专利权纠纷案件应用法律若干问题的解释》第八条、第九条、第十条、第十一条，《中华人民共和国民事诉讼法》第六十七条第一款、第一百四十七条之规定，于</w:t>
      </w:r>
      <w:r>
        <w:rPr>
          <w:rFonts w:hint="default" w:ascii="Times New Roman" w:hAnsi="Times New Roman" w:eastAsia="仿宋_GB2312" w:cs="Times New Roman"/>
          <w:spacing w:val="0"/>
          <w:kern w:val="0"/>
          <w:sz w:val="32"/>
          <w:szCs w:val="32"/>
        </w:rPr>
        <w:t>2025</w:t>
      </w:r>
      <w:r>
        <w:rPr>
          <w:rFonts w:hint="eastAsia" w:ascii="仿宋_GB2312" w:hAnsi="Times New Roman" w:eastAsia="仿宋_GB2312" w:cs="仿宋_GB2312"/>
          <w:spacing w:val="0"/>
          <w:kern w:val="0"/>
          <w:sz w:val="32"/>
          <w:szCs w:val="32"/>
        </w:rPr>
        <w:t>年</w:t>
      </w:r>
      <w:r>
        <w:rPr>
          <w:rFonts w:hint="default" w:ascii="Times New Roman" w:hAnsi="Times New Roman" w:eastAsia="仿宋_GB2312" w:cs="Times New Roman"/>
          <w:spacing w:val="0"/>
          <w:kern w:val="0"/>
          <w:sz w:val="32"/>
          <w:szCs w:val="32"/>
        </w:rPr>
        <w:t>7</w:t>
      </w:r>
      <w:r>
        <w:rPr>
          <w:rFonts w:hint="eastAsia" w:ascii="仿宋_GB2312" w:hAnsi="Times New Roman" w:eastAsia="仿宋_GB2312" w:cs="仿宋_GB2312"/>
          <w:spacing w:val="0"/>
          <w:kern w:val="0"/>
          <w:sz w:val="32"/>
          <w:szCs w:val="32"/>
        </w:rPr>
        <w:t>月</w:t>
      </w:r>
      <w:r>
        <w:rPr>
          <w:rFonts w:hint="default" w:ascii="Times New Roman" w:hAnsi="Times New Roman" w:eastAsia="仿宋_GB2312" w:cs="Times New Roman"/>
          <w:spacing w:val="0"/>
          <w:kern w:val="0"/>
          <w:sz w:val="32"/>
          <w:szCs w:val="32"/>
        </w:rPr>
        <w:t>25</w:t>
      </w:r>
      <w:r>
        <w:rPr>
          <w:rFonts w:hint="eastAsia" w:ascii="仿宋_GB2312" w:hAnsi="Times New Roman" w:eastAsia="仿宋_GB2312" w:cs="仿宋_GB2312"/>
          <w:spacing w:val="0"/>
          <w:kern w:val="0"/>
          <w:sz w:val="32"/>
          <w:szCs w:val="32"/>
        </w:rPr>
        <w:t>日判决：一、智某公司立即停止侵害淘某公司享有的名称为</w:t>
      </w:r>
      <w:r>
        <w:rPr>
          <w:rFonts w:hint="default" w:ascii="Times New Roman" w:hAnsi="Times New Roman" w:eastAsia="仿宋_GB2312" w:cs="Times New Roman"/>
          <w:spacing w:val="0"/>
          <w:kern w:val="0"/>
          <w:sz w:val="32"/>
          <w:szCs w:val="32"/>
        </w:rPr>
        <w:t>“</w:t>
      </w:r>
      <w:r>
        <w:rPr>
          <w:rFonts w:hint="eastAsia" w:ascii="仿宋_GB2312" w:hAnsi="Times New Roman" w:eastAsia="仿宋_GB2312" w:cs="仿宋_GB2312"/>
          <w:spacing w:val="0"/>
          <w:kern w:val="0"/>
          <w:sz w:val="32"/>
          <w:szCs w:val="32"/>
        </w:rPr>
        <w:t>鞋底（</w:t>
      </w:r>
      <w:r>
        <w:rPr>
          <w:rFonts w:hint="default" w:ascii="Times New Roman" w:hAnsi="Times New Roman" w:eastAsia="仿宋_GB2312" w:cs="Times New Roman"/>
          <w:spacing w:val="0"/>
          <w:kern w:val="0"/>
          <w:sz w:val="32"/>
          <w:szCs w:val="32"/>
        </w:rPr>
        <w:t>11</w:t>
      </w:r>
      <w:r>
        <w:rPr>
          <w:rFonts w:hint="eastAsia" w:ascii="仿宋_GB2312" w:hAnsi="Times New Roman" w:eastAsia="仿宋_GB2312" w:cs="仿宋_GB2312"/>
          <w:spacing w:val="0"/>
          <w:kern w:val="0"/>
          <w:sz w:val="32"/>
          <w:szCs w:val="32"/>
        </w:rPr>
        <w:t>）</w:t>
      </w:r>
      <w:r>
        <w:rPr>
          <w:rFonts w:hint="default" w:ascii="Times New Roman" w:hAnsi="Times New Roman" w:eastAsia="仿宋_GB2312" w:cs="Times New Roman"/>
          <w:spacing w:val="0"/>
          <w:kern w:val="0"/>
          <w:sz w:val="32"/>
          <w:szCs w:val="32"/>
        </w:rPr>
        <w:t>”</w:t>
      </w:r>
      <w:r>
        <w:rPr>
          <w:rFonts w:hint="eastAsia" w:ascii="仿宋_GB2312" w:hAnsi="Times New Roman" w:eastAsia="仿宋_GB2312" w:cs="仿宋_GB2312"/>
          <w:spacing w:val="0"/>
          <w:kern w:val="0"/>
          <w:sz w:val="32"/>
          <w:szCs w:val="32"/>
        </w:rPr>
        <w:t>、专利号为</w:t>
      </w:r>
      <w:r>
        <w:rPr>
          <w:rFonts w:hint="default" w:ascii="Times New Roman" w:hAnsi="Times New Roman" w:eastAsia="仿宋_GB2312" w:cs="Times New Roman"/>
          <w:spacing w:val="0"/>
          <w:kern w:val="0"/>
          <w:sz w:val="32"/>
          <w:szCs w:val="32"/>
        </w:rPr>
        <w:t>ZL2022****1713.4</w:t>
      </w:r>
      <w:r>
        <w:rPr>
          <w:rFonts w:hint="eastAsia" w:ascii="仿宋_GB2312" w:hAnsi="Times New Roman" w:eastAsia="仿宋_GB2312" w:cs="仿宋_GB2312"/>
          <w:spacing w:val="0"/>
          <w:kern w:val="0"/>
          <w:sz w:val="32"/>
          <w:szCs w:val="32"/>
        </w:rPr>
        <w:t>的外观设计专利权的行为；二、智某公司于判决生效之日起十日内赔偿因侵权行为给淘某公司造成的经济损失及合理维权费用共计</w:t>
      </w:r>
      <w:r>
        <w:rPr>
          <w:rFonts w:hint="default" w:ascii="Times New Roman" w:hAnsi="Times New Roman" w:eastAsia="仿宋_GB2312" w:cs="Times New Roman"/>
          <w:spacing w:val="0"/>
          <w:kern w:val="0"/>
          <w:sz w:val="32"/>
          <w:szCs w:val="32"/>
        </w:rPr>
        <w:t>5000</w:t>
      </w:r>
      <w:r>
        <w:rPr>
          <w:rFonts w:hint="eastAsia" w:ascii="仿宋_GB2312" w:hAnsi="Times New Roman" w:eastAsia="仿宋_GB2312" w:cs="仿宋_GB2312"/>
          <w:spacing w:val="0"/>
          <w:kern w:val="0"/>
          <w:sz w:val="32"/>
          <w:szCs w:val="32"/>
        </w:rPr>
        <w:t>元；三、驳回淘某公司的其他诉讼请求。如果未按判决指定的期间履行给付金钱义务，应当依照《中华人民共和国民事诉讼法》第二百六十四条之规定，加倍支付迟延履行期间的债务利息。一审案件受理费</w:t>
      </w:r>
      <w:r>
        <w:rPr>
          <w:rFonts w:hint="default" w:ascii="Times New Roman" w:hAnsi="Times New Roman" w:eastAsia="仿宋_GB2312" w:cs="Times New Roman"/>
          <w:spacing w:val="0"/>
          <w:kern w:val="0"/>
          <w:sz w:val="32"/>
          <w:szCs w:val="32"/>
        </w:rPr>
        <w:t>50</w:t>
      </w:r>
      <w:r>
        <w:rPr>
          <w:rFonts w:hint="eastAsia" w:ascii="仿宋_GB2312" w:hAnsi="Times New Roman" w:eastAsia="仿宋_GB2312" w:cs="仿宋_GB2312"/>
          <w:spacing w:val="0"/>
          <w:kern w:val="0"/>
          <w:sz w:val="32"/>
          <w:szCs w:val="32"/>
        </w:rPr>
        <w:t>元，由智某公司负担。</w:t>
      </w:r>
    </w:p>
    <w:p w14:paraId="51BFF8D3">
      <w:pPr>
        <w:keepNext w:val="0"/>
        <w:keepLines w:val="0"/>
        <w:widowControl w:val="0"/>
        <w:suppressLineNumbers w:val="0"/>
        <w:overflowPunct w:val="0"/>
        <w:autoSpaceDE w:val="0"/>
        <w:autoSpaceDN w:val="0"/>
        <w:spacing w:before="0" w:beforeAutospacing="0" w:after="0" w:afterAutospacing="0" w:line="600"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2"/>
          <w:sz w:val="32"/>
          <w:szCs w:val="32"/>
          <w:lang w:val="en-US" w:eastAsia="zh-CN" w:bidi="ar"/>
        </w:rPr>
        <w:t>二审中，淘某公司</w:t>
      </w:r>
      <w:r>
        <w:rPr>
          <w:rFonts w:hint="eastAsia" w:ascii="仿宋_GB2312" w:hAnsi="Times New Roman" w:eastAsia="仿宋_GB2312" w:cs="仿宋_GB2312"/>
          <w:kern w:val="0"/>
          <w:sz w:val="32"/>
          <w:szCs w:val="32"/>
          <w:lang w:val="en-US" w:eastAsia="zh-CN" w:bidi="ar"/>
        </w:rPr>
        <w:t>未向本院提交新的证据。智某公司提交了以下证据：</w:t>
      </w:r>
      <w:r>
        <w:rPr>
          <w:rFonts w:hint="default" w:ascii="Times New Roman" w:hAnsi="Times New Roman" w:eastAsia="仿宋_GB2312" w:cs="Times New Roman"/>
          <w:kern w:val="0"/>
          <w:sz w:val="32"/>
          <w:szCs w:val="32"/>
          <w:lang w:val="en-US" w:eastAsia="zh-CN" w:bidi="ar"/>
        </w:rPr>
        <w:t>1.</w:t>
      </w:r>
      <w:r>
        <w:rPr>
          <w:rFonts w:hint="eastAsia" w:ascii="仿宋_GB2312" w:hAnsi="Times New Roman" w:eastAsia="仿宋_GB2312" w:cs="仿宋_GB2312"/>
          <w:kern w:val="0"/>
          <w:sz w:val="32"/>
          <w:szCs w:val="32"/>
          <w:lang w:val="en-US" w:eastAsia="zh-CN" w:bidi="ar"/>
        </w:rPr>
        <w:t>电商平台</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聚水潭</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网络页面截图及网络页面录屏，拟证明被诉侵权产品来源于瑞安市如风鞋厂，智某公司合法来源抗辩成立；</w:t>
      </w:r>
      <w:r>
        <w:rPr>
          <w:rFonts w:hint="default" w:ascii="Times New Roman" w:hAnsi="Times New Roman" w:eastAsia="仿宋_GB2312" w:cs="Times New Roman"/>
          <w:kern w:val="0"/>
          <w:sz w:val="32"/>
          <w:szCs w:val="32"/>
          <w:lang w:val="en-US" w:eastAsia="zh-CN" w:bidi="ar"/>
        </w:rPr>
        <w:t>2.</w:t>
      </w:r>
      <w:r>
        <w:rPr>
          <w:rFonts w:hint="eastAsia" w:ascii="仿宋_GB2312" w:hAnsi="Times New Roman" w:eastAsia="仿宋_GB2312" w:cs="仿宋_GB2312"/>
          <w:kern w:val="0"/>
          <w:sz w:val="32"/>
          <w:szCs w:val="32"/>
          <w:lang w:val="en-US" w:eastAsia="zh-CN" w:bidi="ar"/>
        </w:rPr>
        <w:t>淘某公司信息页面截图，拟证明淘某公司存在批量诉讼行为；</w:t>
      </w:r>
      <w:r>
        <w:rPr>
          <w:rFonts w:hint="default" w:ascii="Times New Roman" w:hAnsi="Times New Roman" w:eastAsia="仿宋_GB2312" w:cs="Times New Roman"/>
          <w:kern w:val="0"/>
          <w:sz w:val="32"/>
          <w:szCs w:val="32"/>
          <w:lang w:val="en-US" w:eastAsia="zh-CN" w:bidi="ar"/>
        </w:rPr>
        <w:t>3.</w:t>
      </w:r>
      <w:r>
        <w:rPr>
          <w:rFonts w:hint="eastAsia" w:ascii="仿宋_GB2312" w:hAnsi="Times New Roman" w:eastAsia="仿宋_GB2312" w:cs="仿宋_GB2312"/>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2025</w:t>
      </w:r>
      <w:r>
        <w:rPr>
          <w:rFonts w:hint="eastAsia" w:ascii="仿宋_GB2312" w:hAnsi="Times New Roman" w:eastAsia="仿宋_GB2312" w:cs="仿宋_GB2312"/>
          <w:kern w:val="0"/>
          <w:sz w:val="32"/>
          <w:szCs w:val="32"/>
          <w:lang w:val="en-US" w:eastAsia="zh-CN" w:bidi="ar"/>
        </w:rPr>
        <w:t>）浙</w:t>
      </w:r>
      <w:r>
        <w:rPr>
          <w:rFonts w:hint="default" w:ascii="Times New Roman" w:hAnsi="Times New Roman" w:eastAsia="仿宋_GB2312" w:cs="Times New Roman"/>
          <w:kern w:val="0"/>
          <w:sz w:val="32"/>
          <w:szCs w:val="32"/>
          <w:lang w:val="en-US" w:eastAsia="zh-CN" w:bidi="ar"/>
        </w:rPr>
        <w:t>02</w:t>
      </w:r>
      <w:r>
        <w:rPr>
          <w:rFonts w:hint="eastAsia" w:ascii="仿宋_GB2312" w:hAnsi="Times New Roman" w:eastAsia="仿宋_GB2312" w:cs="仿宋_GB2312"/>
          <w:kern w:val="0"/>
          <w:sz w:val="32"/>
          <w:szCs w:val="32"/>
          <w:lang w:val="en-US" w:eastAsia="zh-CN" w:bidi="ar"/>
        </w:rPr>
        <w:t>民初</w:t>
      </w:r>
      <w:r>
        <w:rPr>
          <w:rFonts w:hint="default" w:ascii="Times New Roman" w:hAnsi="Times New Roman" w:eastAsia="仿宋_GB2312" w:cs="Times New Roman"/>
          <w:kern w:val="0"/>
          <w:sz w:val="32"/>
          <w:szCs w:val="32"/>
          <w:lang w:val="en-US" w:eastAsia="zh-CN" w:bidi="ar"/>
        </w:rPr>
        <w:t>413</w:t>
      </w:r>
      <w:r>
        <w:rPr>
          <w:rFonts w:hint="eastAsia" w:ascii="仿宋_GB2312" w:hAnsi="Times New Roman" w:eastAsia="仿宋_GB2312" w:cs="仿宋_GB2312"/>
          <w:kern w:val="0"/>
          <w:sz w:val="32"/>
          <w:szCs w:val="32"/>
          <w:lang w:val="en-US" w:eastAsia="zh-CN" w:bidi="ar"/>
        </w:rPr>
        <w:t>号民事判决书，拟证明类似案件法院判决驳回权利人诉请。</w:t>
      </w:r>
    </w:p>
    <w:p w14:paraId="20B6DB55">
      <w:pPr>
        <w:keepNext w:val="0"/>
        <w:keepLines w:val="0"/>
        <w:widowControl/>
        <w:suppressLineNumbers w:val="0"/>
        <w:autoSpaceDE w:val="0"/>
        <w:autoSpaceDN/>
        <w:spacing w:before="0" w:beforeAutospacing="0" w:after="0" w:afterAutospacing="0" w:line="600" w:lineRule="exact"/>
        <w:ind w:left="0" w:right="0" w:firstLine="640" w:firstLineChars="200"/>
        <w:jc w:val="left"/>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经质证，淘某公司认为，证据</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的三性及证明目的均不予认可；证据</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的真实性、合法性予以认可，对关联性不予认可；证据</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的真实性、合法性无法核实，对关联性不予认可。</w:t>
      </w:r>
    </w:p>
    <w:p w14:paraId="54D746DC">
      <w:pPr>
        <w:pStyle w:val="4"/>
        <w:keepNext w:val="0"/>
        <w:keepLines w:val="0"/>
        <w:widowControl w:val="0"/>
        <w:suppressLineNumbers w:val="0"/>
        <w:spacing w:line="600" w:lineRule="exact"/>
        <w:rPr>
          <w:rFonts w:hint="default" w:ascii="Times New Roman" w:hAnsi="Times New Roman" w:eastAsia="仿宋_GB2312" w:cs="Times New Roman"/>
          <w:b w:val="0"/>
          <w:kern w:val="2"/>
          <w:sz w:val="32"/>
          <w:szCs w:val="32"/>
        </w:rPr>
      </w:pPr>
      <w:r>
        <w:rPr>
          <w:rFonts w:hint="eastAsia" w:ascii="仿宋_GB2312" w:hAnsi="Times New Roman" w:eastAsia="仿宋_GB2312" w:cs="仿宋_GB2312"/>
          <w:b w:val="0"/>
          <w:kern w:val="2"/>
          <w:sz w:val="32"/>
          <w:szCs w:val="32"/>
        </w:rPr>
        <w:t>本院经审查认为，对智某公司提交的证据</w:t>
      </w:r>
      <w:r>
        <w:rPr>
          <w:rFonts w:hint="default" w:ascii="Times New Roman" w:hAnsi="Times New Roman" w:eastAsia="仿宋_GB2312" w:cs="Times New Roman"/>
          <w:b w:val="0"/>
          <w:kern w:val="2"/>
          <w:sz w:val="32"/>
          <w:szCs w:val="32"/>
        </w:rPr>
        <w:t>1-2</w:t>
      </w:r>
      <w:r>
        <w:rPr>
          <w:rFonts w:hint="eastAsia" w:ascii="仿宋_GB2312" w:hAnsi="Times New Roman" w:eastAsia="仿宋_GB2312" w:cs="仿宋_GB2312"/>
          <w:b w:val="0"/>
          <w:kern w:val="2"/>
          <w:sz w:val="32"/>
          <w:szCs w:val="32"/>
        </w:rPr>
        <w:t>的三性予以认定；证据</w:t>
      </w:r>
      <w:r>
        <w:rPr>
          <w:rFonts w:hint="default" w:ascii="Times New Roman" w:hAnsi="Times New Roman" w:eastAsia="仿宋_GB2312" w:cs="Times New Roman"/>
          <w:b w:val="0"/>
          <w:kern w:val="2"/>
          <w:sz w:val="32"/>
          <w:szCs w:val="32"/>
        </w:rPr>
        <w:t>3</w:t>
      </w:r>
      <w:r>
        <w:rPr>
          <w:rFonts w:hint="eastAsia" w:ascii="仿宋_GB2312" w:hAnsi="Times New Roman" w:eastAsia="仿宋_GB2312" w:cs="仿宋_GB2312"/>
          <w:b w:val="0"/>
          <w:kern w:val="2"/>
          <w:sz w:val="32"/>
          <w:szCs w:val="32"/>
        </w:rPr>
        <w:t>与本案不具有关联性，不予认定。</w:t>
      </w:r>
    </w:p>
    <w:p w14:paraId="709E339E">
      <w:pPr>
        <w:keepNext w:val="0"/>
        <w:keepLines w:val="0"/>
        <w:widowControl w:val="0"/>
        <w:suppressLineNumbers w:val="0"/>
        <w:overflowPunct w:val="0"/>
        <w:autoSpaceDE w:val="0"/>
        <w:autoSpaceDN w:val="0"/>
        <w:spacing w:before="0" w:beforeAutospacing="0" w:after="0" w:afterAutospacing="0" w:line="600"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据此，本院二审另查明：</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聚水潭</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电商平台网页显示，登录</w:t>
      </w:r>
      <w:r>
        <w:rPr>
          <w:rFonts w:hint="eastAsia" w:ascii="仿宋_GB2312" w:hAnsi="Times New Roman" w:eastAsia="仿宋_GB2312" w:cs="仿宋_GB2312"/>
          <w:b w:val="0"/>
          <w:kern w:val="2"/>
          <w:sz w:val="32"/>
          <w:szCs w:val="32"/>
          <w:lang w:val="en-US" w:eastAsia="zh-CN" w:bidi="ar"/>
        </w:rPr>
        <w:t>智某公司</w:t>
      </w:r>
      <w:r>
        <w:rPr>
          <w:rFonts w:hint="eastAsia" w:ascii="仿宋_GB2312" w:hAnsi="Times New Roman" w:eastAsia="仿宋_GB2312" w:cs="仿宋_GB2312"/>
          <w:kern w:val="0"/>
          <w:sz w:val="32"/>
          <w:szCs w:val="32"/>
          <w:lang w:val="en-US" w:eastAsia="zh-CN" w:bidi="ar"/>
        </w:rPr>
        <w:t>名为</w:t>
      </w:r>
      <w:r>
        <w:rPr>
          <w:rFonts w:hint="default" w:ascii="Times New Roman" w:hAnsi="Times New Roman" w:eastAsia="仿宋_GB2312" w:cs="Times New Roman"/>
          <w:kern w:val="0"/>
          <w:sz w:val="32"/>
          <w:szCs w:val="32"/>
          <w:lang w:val="en-US" w:eastAsia="zh-CN" w:bidi="ar"/>
        </w:rPr>
        <w:t>“18069319383”</w:t>
      </w:r>
      <w:r>
        <w:rPr>
          <w:rFonts w:hint="eastAsia" w:ascii="仿宋_GB2312" w:hAnsi="Times New Roman" w:eastAsia="仿宋_GB2312" w:cs="仿宋_GB2312"/>
          <w:kern w:val="0"/>
          <w:sz w:val="32"/>
          <w:szCs w:val="32"/>
          <w:lang w:val="en-US" w:eastAsia="zh-CN" w:bidi="ar"/>
        </w:rPr>
        <w:t>的账号，在历史订单处输入淘某公司取证购买被诉侵权产品的快递单号</w:t>
      </w:r>
      <w:r>
        <w:rPr>
          <w:rFonts w:hint="default" w:ascii="Times New Roman" w:hAnsi="Times New Roman" w:eastAsia="仿宋_GB2312" w:cs="Times New Roman"/>
          <w:kern w:val="0"/>
          <w:sz w:val="32"/>
          <w:szCs w:val="32"/>
          <w:lang w:val="en-US" w:eastAsia="zh-CN" w:bidi="ar"/>
        </w:rPr>
        <w:t>“78858797075576”</w:t>
      </w:r>
      <w:r>
        <w:rPr>
          <w:rFonts w:hint="eastAsia" w:ascii="仿宋_GB2312" w:hAnsi="Times New Roman" w:eastAsia="仿宋_GB2312" w:cs="仿宋_GB2312"/>
          <w:kern w:val="0"/>
          <w:sz w:val="32"/>
          <w:szCs w:val="32"/>
          <w:lang w:val="en-US" w:eastAsia="zh-CN" w:bidi="ar"/>
        </w:rPr>
        <w:t>后显示一条订单信息，该信息显示</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商品：</w:t>
      </w:r>
      <w:r>
        <w:rPr>
          <w:rFonts w:hint="default" w:ascii="Times New Roman" w:hAnsi="Times New Roman" w:eastAsia="仿宋_GB2312" w:cs="Times New Roman"/>
          <w:kern w:val="0"/>
          <w:sz w:val="32"/>
          <w:szCs w:val="32"/>
          <w:lang w:val="en-US" w:eastAsia="zh-CN" w:bidi="ar"/>
        </w:rPr>
        <w:t>N509</w:t>
      </w:r>
      <w:r>
        <w:rPr>
          <w:rFonts w:hint="eastAsia" w:ascii="仿宋_GB2312" w:hAnsi="Times New Roman" w:eastAsia="仿宋_GB2312" w:cs="仿宋_GB2312"/>
          <w:kern w:val="0"/>
          <w:sz w:val="32"/>
          <w:szCs w:val="32"/>
          <w:lang w:val="en-US" w:eastAsia="zh-CN" w:bidi="ar"/>
        </w:rPr>
        <w:t>白色</w:t>
      </w:r>
      <w:r>
        <w:rPr>
          <w:rFonts w:hint="default" w:ascii="Times New Roman" w:hAnsi="Times New Roman" w:eastAsia="仿宋_GB2312" w:cs="Times New Roman"/>
          <w:kern w:val="0"/>
          <w:sz w:val="32"/>
          <w:szCs w:val="32"/>
          <w:lang w:val="en-US" w:eastAsia="zh-CN" w:bidi="ar"/>
        </w:rPr>
        <w:t>41</w:t>
      </w:r>
      <w:r>
        <w:rPr>
          <w:rFonts w:hint="eastAsia" w:ascii="仿宋_GB2312" w:hAnsi="Times New Roman" w:eastAsia="仿宋_GB2312" w:cs="仿宋_GB2312"/>
          <w:kern w:val="0"/>
          <w:sz w:val="32"/>
          <w:szCs w:val="32"/>
          <w:lang w:val="en-US" w:eastAsia="zh-CN" w:bidi="ar"/>
        </w:rPr>
        <w:t>；下单时间</w:t>
      </w:r>
      <w:r>
        <w:rPr>
          <w:rFonts w:hint="default" w:ascii="Times New Roman" w:hAnsi="Times New Roman" w:eastAsia="仿宋_GB2312" w:cs="Times New Roman"/>
          <w:kern w:val="0"/>
          <w:sz w:val="32"/>
          <w:szCs w:val="32"/>
          <w:lang w:val="en-US" w:eastAsia="zh-CN" w:bidi="ar"/>
        </w:rPr>
        <w:t>2024-11-27</w:t>
      </w:r>
      <w:r>
        <w:rPr>
          <w:rFonts w:hint="eastAsia" w:ascii="仿宋_GB2312" w:hAnsi="Times New Roman" w:eastAsia="仿宋_GB2312" w:cs="仿宋_GB2312"/>
          <w:kern w:val="0"/>
          <w:sz w:val="32"/>
          <w:szCs w:val="32"/>
          <w:lang w:val="en-US" w:eastAsia="zh-CN" w:bidi="ar"/>
        </w:rPr>
        <w:t>；状态：已发货；买家账号</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店铺：淘</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回力飞跃品牌折扣店；已付金额：</w:t>
      </w:r>
      <w:r>
        <w:rPr>
          <w:rFonts w:hint="default" w:ascii="Times New Roman" w:hAnsi="Times New Roman" w:eastAsia="仿宋_GB2312" w:cs="Times New Roman"/>
          <w:kern w:val="0"/>
          <w:sz w:val="32"/>
          <w:szCs w:val="32"/>
          <w:lang w:val="en-US" w:eastAsia="zh-CN" w:bidi="ar"/>
        </w:rPr>
        <w:t>49.8</w:t>
      </w:r>
      <w:r>
        <w:rPr>
          <w:rFonts w:hint="eastAsia" w:ascii="仿宋_GB2312" w:hAnsi="Times New Roman" w:eastAsia="仿宋_GB2312" w:cs="仿宋_GB2312"/>
          <w:kern w:val="0"/>
          <w:sz w:val="32"/>
          <w:szCs w:val="32"/>
          <w:lang w:val="en-US" w:eastAsia="zh-CN" w:bidi="ar"/>
        </w:rPr>
        <w:t>；供销商：如风鞋厂</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等内容。在</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分销商工具</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项下点击</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我的供应商</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，输入</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如风</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后显示供应商名称为</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如风鞋厂</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，进一步点击后显示如风鞋厂详细信息。</w:t>
      </w:r>
    </w:p>
    <w:p w14:paraId="3E7BC340">
      <w:pPr>
        <w:pStyle w:val="4"/>
        <w:keepNext w:val="0"/>
        <w:keepLines w:val="0"/>
        <w:widowControl w:val="0"/>
        <w:suppressLineNumbers w:val="0"/>
        <w:spacing w:line="600" w:lineRule="exact"/>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0"/>
          <w:sz w:val="32"/>
          <w:szCs w:val="32"/>
        </w:rPr>
        <w:t>近三年内，淘某公司在全国法院范围提起侵害外观设计专利权纠纷诉讼共计六十余起。</w:t>
      </w:r>
    </w:p>
    <w:p w14:paraId="6BA62055">
      <w:pPr>
        <w:keepNext w:val="0"/>
        <w:keepLines w:val="0"/>
        <w:widowControl w:val="0"/>
        <w:suppressLineNumbers w:val="0"/>
        <w:overflowPunct w:val="0"/>
        <w:autoSpaceDE w:val="0"/>
        <w:autoSpaceDN w:val="0"/>
        <w:spacing w:before="0" w:beforeAutospacing="0" w:after="0" w:afterAutospacing="0" w:line="600"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本院二审查明的其余事实与一审认定的一致。</w:t>
      </w:r>
    </w:p>
    <w:p w14:paraId="0A88564A">
      <w:pPr>
        <w:keepNext w:val="0"/>
        <w:keepLines w:val="0"/>
        <w:widowControl w:val="0"/>
        <w:suppressLineNumbers w:val="0"/>
        <w:overflowPunct w:val="0"/>
        <w:autoSpaceDE w:val="0"/>
        <w:autoSpaceDN w:val="0"/>
        <w:spacing w:before="0" w:beforeAutospacing="0" w:after="0" w:afterAutospacing="0" w:line="60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0"/>
          <w:sz w:val="32"/>
          <w:szCs w:val="32"/>
          <w:lang w:val="en-US" w:eastAsia="zh-CN" w:bidi="ar"/>
        </w:rPr>
        <w:t>根据智某公司的上诉请求和理由以及淘某公司的答辩意见，本院认为，本案二审的争议焦点在于：</w:t>
      </w:r>
      <w:r>
        <w:rPr>
          <w:rFonts w:hint="eastAsia" w:ascii="仿宋_GB2312" w:hAnsi="Times New Roman" w:eastAsia="仿宋_GB2312" w:cs="仿宋_GB2312"/>
          <w:color w:val="000000"/>
          <w:kern w:val="2"/>
          <w:sz w:val="32"/>
          <w:szCs w:val="32"/>
          <w:lang w:val="en-US" w:eastAsia="zh-CN" w:bidi="ar"/>
        </w:rPr>
        <w:t>一、智某公司的合法来源抗辩是否成立；二、</w:t>
      </w:r>
      <w:r>
        <w:rPr>
          <w:rFonts w:hint="eastAsia" w:ascii="仿宋_GB2312" w:hAnsi="Times New Roman" w:eastAsia="仿宋_GB2312" w:cs="仿宋_GB2312"/>
          <w:kern w:val="2"/>
          <w:sz w:val="32"/>
          <w:szCs w:val="32"/>
          <w:lang w:val="en-US" w:eastAsia="zh-CN" w:bidi="ar"/>
        </w:rPr>
        <w:t>一审判决确定的赔偿金额是否合理</w:t>
      </w:r>
      <w:r>
        <w:rPr>
          <w:rFonts w:hint="eastAsia" w:ascii="仿宋_GB2312" w:hAnsi="Times New Roman" w:eastAsia="仿宋_GB2312" w:cs="仿宋_GB2312"/>
          <w:color w:val="000000"/>
          <w:kern w:val="2"/>
          <w:sz w:val="32"/>
          <w:szCs w:val="32"/>
          <w:lang w:val="en-US" w:eastAsia="zh-CN" w:bidi="ar"/>
        </w:rPr>
        <w:t>。</w:t>
      </w:r>
    </w:p>
    <w:p w14:paraId="5A370DD0">
      <w:pPr>
        <w:keepNext w:val="0"/>
        <w:keepLines w:val="0"/>
        <w:widowControl/>
        <w:suppressLineNumbers w:val="0"/>
        <w:spacing w:before="0" w:beforeAutospacing="0" w:after="0" w:afterAutospacing="0" w:line="600" w:lineRule="exact"/>
        <w:ind w:left="0" w:right="0" w:firstLine="640" w:firstLineChars="200"/>
        <w:jc w:val="left"/>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关于争议焦点一</w:t>
      </w:r>
    </w:p>
    <w:p w14:paraId="69A03552">
      <w:pPr>
        <w:keepNext w:val="0"/>
        <w:keepLines w:val="0"/>
        <w:widowControl/>
        <w:suppressLineNumbers w:val="0"/>
        <w:spacing w:before="0" w:beforeAutospacing="0" w:after="0" w:afterAutospacing="0" w:line="600" w:lineRule="exact"/>
        <w:ind w:left="0" w:right="0" w:firstLine="640" w:firstLineChars="200"/>
        <w:jc w:val="left"/>
        <w:rPr>
          <w:rFonts w:hint="default" w:ascii="Times New Roman" w:hAnsi="Times New Roman" w:eastAsia="仿宋_GB2312" w:cs="Times New Roman"/>
          <w:kern w:val="2"/>
          <w:sz w:val="32"/>
          <w:szCs w:val="32"/>
        </w:rPr>
      </w:pPr>
      <w:r>
        <w:rPr>
          <w:rFonts w:hint="eastAsia" w:ascii="仿宋_GB2312" w:hAnsi="Times New Roman" w:eastAsia="仿宋_GB2312" w:cs="仿宋_GB2312"/>
          <w:spacing w:val="0"/>
          <w:kern w:val="0"/>
          <w:sz w:val="32"/>
          <w:szCs w:val="32"/>
          <w:lang w:val="en-US" w:eastAsia="zh-CN" w:bidi="ar"/>
        </w:rPr>
        <w:t>双方当事人对于被诉侵权设计落入涉案专利权保护范围均无异议，智某公司许诺销售、销售与涉案外观设计专利近似的被诉侵权产品，构成侵权。</w:t>
      </w:r>
    </w:p>
    <w:p w14:paraId="2A0E238B">
      <w:pPr>
        <w:keepNext w:val="0"/>
        <w:keepLines w:val="0"/>
        <w:widowControl/>
        <w:suppressLineNumbers w:val="0"/>
        <w:spacing w:before="0" w:beforeAutospacing="0" w:after="0" w:afterAutospacing="0" w:line="600" w:lineRule="exact"/>
        <w:ind w:left="0" w:right="0" w:firstLine="640" w:firstLineChars="200"/>
        <w:jc w:val="left"/>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28"/>
          <w:szCs w:val="28"/>
          <w:lang w:val="en-US" w:eastAsia="zh-CN" w:bidi="ar"/>
        </w:rPr>
        <w:fldChar w:fldCharType="begin"/>
      </w:r>
      <w:r>
        <w:rPr>
          <w:rFonts w:hint="default" w:ascii="Times New Roman" w:hAnsi="Times New Roman" w:eastAsia="仿宋_GB2312" w:cs="Times New Roman"/>
          <w:kern w:val="2"/>
          <w:sz w:val="28"/>
          <w:szCs w:val="28"/>
          <w:lang w:val="en-US" w:eastAsia="zh-CN" w:bidi="ar"/>
        </w:rPr>
        <w:instrText xml:space="preserve"> HYPERLINK "javascript:void(0);" </w:instrText>
      </w:r>
      <w:r>
        <w:rPr>
          <w:rFonts w:hint="default" w:ascii="Times New Roman" w:hAnsi="Times New Roman" w:eastAsia="仿宋_GB2312" w:cs="Times New Roman"/>
          <w:kern w:val="2"/>
          <w:sz w:val="28"/>
          <w:szCs w:val="28"/>
          <w:lang w:val="en-US" w:eastAsia="zh-CN" w:bidi="ar"/>
        </w:rPr>
        <w:fldChar w:fldCharType="separate"/>
      </w:r>
      <w:r>
        <w:rPr>
          <w:rStyle w:val="7"/>
          <w:rFonts w:hint="eastAsia" w:ascii="仿宋_GB2312" w:hAnsi="Times New Roman" w:eastAsia="仿宋_GB2312" w:cs="仿宋_GB2312"/>
          <w:kern w:val="2"/>
          <w:sz w:val="32"/>
          <w:szCs w:val="32"/>
        </w:rPr>
        <w:t>中华人民共和国专利法</w:t>
      </w:r>
      <w:r>
        <w:rPr>
          <w:rFonts w:hint="default" w:ascii="Times New Roman" w:hAnsi="Times New Roman" w:eastAsia="仿宋_GB2312" w:cs="Times New Roman"/>
          <w:kern w:val="2"/>
          <w:sz w:val="28"/>
          <w:szCs w:val="28"/>
          <w:lang w:val="en-US" w:eastAsia="zh-CN" w:bidi="ar"/>
        </w:rPr>
        <w:fldChar w:fldCharType="end"/>
      </w:r>
      <w:r>
        <w:rPr>
          <w:rFonts w:hint="eastAsia" w:ascii="仿宋_GB2312" w:hAnsi="Times New Roman" w:eastAsia="仿宋_GB2312" w:cs="仿宋_GB2312"/>
          <w:kern w:val="2"/>
          <w:sz w:val="32"/>
          <w:szCs w:val="32"/>
          <w:lang w:val="en-US" w:eastAsia="zh-CN" w:bidi="ar"/>
        </w:rPr>
        <w:t>》第</w:t>
      </w:r>
      <w:r>
        <w:rPr>
          <w:rFonts w:hint="default" w:ascii="Times New Roman" w:hAnsi="Times New Roman" w:eastAsia="仿宋_GB2312" w:cs="Times New Roman"/>
          <w:kern w:val="2"/>
          <w:sz w:val="28"/>
          <w:szCs w:val="28"/>
          <w:lang w:val="en-US" w:eastAsia="zh-CN" w:bidi="ar"/>
        </w:rPr>
        <w:fldChar w:fldCharType="begin"/>
      </w:r>
      <w:r>
        <w:rPr>
          <w:rFonts w:hint="default" w:ascii="Times New Roman" w:hAnsi="Times New Roman" w:eastAsia="仿宋_GB2312" w:cs="Times New Roman"/>
          <w:kern w:val="2"/>
          <w:sz w:val="28"/>
          <w:szCs w:val="28"/>
          <w:lang w:val="en-US" w:eastAsia="zh-CN" w:bidi="ar"/>
        </w:rPr>
        <w:instrText xml:space="preserve"> HYPERLINK "javascript:void(0);" </w:instrText>
      </w:r>
      <w:r>
        <w:rPr>
          <w:rFonts w:hint="default" w:ascii="Times New Roman" w:hAnsi="Times New Roman" w:eastAsia="仿宋_GB2312" w:cs="Times New Roman"/>
          <w:kern w:val="2"/>
          <w:sz w:val="28"/>
          <w:szCs w:val="28"/>
          <w:lang w:val="en-US" w:eastAsia="zh-CN" w:bidi="ar"/>
        </w:rPr>
        <w:fldChar w:fldCharType="separate"/>
      </w:r>
      <w:r>
        <w:rPr>
          <w:rStyle w:val="7"/>
          <w:rFonts w:hint="eastAsia" w:ascii="仿宋_GB2312" w:hAnsi="Times New Roman" w:eastAsia="仿宋_GB2312" w:cs="仿宋_GB2312"/>
          <w:kern w:val="2"/>
          <w:sz w:val="32"/>
          <w:szCs w:val="32"/>
        </w:rPr>
        <w:t>七十七条</w:t>
      </w:r>
      <w:r>
        <w:rPr>
          <w:rFonts w:hint="default" w:ascii="Times New Roman" w:hAnsi="Times New Roman" w:eastAsia="仿宋_GB2312" w:cs="Times New Roman"/>
          <w:kern w:val="2"/>
          <w:sz w:val="28"/>
          <w:szCs w:val="28"/>
          <w:lang w:val="en-US" w:eastAsia="zh-CN" w:bidi="ar"/>
        </w:rPr>
        <w:fldChar w:fldCharType="end"/>
      </w:r>
      <w:r>
        <w:rPr>
          <w:rFonts w:hint="eastAsia" w:ascii="仿宋_GB2312" w:hAnsi="Times New Roman" w:eastAsia="仿宋_GB2312" w:cs="仿宋_GB2312"/>
          <w:kern w:val="2"/>
          <w:sz w:val="32"/>
          <w:szCs w:val="32"/>
          <w:lang w:val="en-US" w:eastAsia="zh-CN" w:bidi="ar"/>
        </w:rPr>
        <w:t>规定：</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为生产经营目的使用、许诺销售或者销售不知道是未经专利权人许可而制造并售出的专利侵权产品，能证明该产品合法来源的，不承担赔偿责任。</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caps w:val="0"/>
          <w:spacing w:val="0"/>
          <w:kern w:val="0"/>
          <w:sz w:val="32"/>
          <w:szCs w:val="32"/>
          <w:shd w:val="clear" w:color="auto" w:fill="FFFFFF"/>
          <w:lang w:val="en-US" w:eastAsia="zh-CN" w:bidi="ar"/>
        </w:rPr>
        <w:t>《最高人民法院关于审理侵犯专利权纠纷案件应用法律若干问题的解释（二）》第二十五条规定：</w:t>
      </w:r>
      <w:r>
        <w:rPr>
          <w:rFonts w:hint="default" w:ascii="Times New Roman" w:hAnsi="Times New Roman" w:eastAsia="仿宋_GB2312" w:cs="Times New Roman"/>
          <w:caps w:val="0"/>
          <w:spacing w:val="0"/>
          <w:kern w:val="0"/>
          <w:sz w:val="32"/>
          <w:szCs w:val="32"/>
          <w:shd w:val="clear" w:color="auto" w:fill="FFFFFF"/>
          <w:lang w:val="en-US" w:eastAsia="zh-CN" w:bidi="ar"/>
        </w:rPr>
        <w:t>“……</w:t>
      </w:r>
      <w:r>
        <w:rPr>
          <w:rFonts w:hint="eastAsia" w:ascii="仿宋_GB2312" w:hAnsi="Times New Roman" w:eastAsia="仿宋_GB2312" w:cs="仿宋_GB2312"/>
          <w:caps w:val="0"/>
          <w:spacing w:val="0"/>
          <w:kern w:val="0"/>
          <w:sz w:val="32"/>
          <w:szCs w:val="32"/>
          <w:shd w:val="clear" w:color="auto" w:fill="FFFFFF"/>
          <w:lang w:val="en-US" w:eastAsia="zh-CN" w:bidi="ar"/>
        </w:rPr>
        <w:t>本条第一款所称不知道，是指实际不知道且不应当知道。本条第一款所称合法来源，是指通过合法的销售渠道、通常的买卖合同等正常商业方式取得产品。对于合法来源，使用者、许诺销售者或者销售者应当提供符合交易习惯的相关证据。</w:t>
      </w:r>
      <w:r>
        <w:rPr>
          <w:rFonts w:hint="default" w:ascii="Times New Roman" w:hAnsi="Times New Roman" w:eastAsia="仿宋_GB2312" w:cs="Times New Roman"/>
          <w:caps w:val="0"/>
          <w:spacing w:val="0"/>
          <w:kern w:val="0"/>
          <w:sz w:val="32"/>
          <w:szCs w:val="32"/>
          <w:shd w:val="clear" w:color="auto" w:fill="FFFFFF"/>
          <w:lang w:val="en-US" w:eastAsia="zh-CN" w:bidi="ar"/>
        </w:rPr>
        <w:t>”</w:t>
      </w:r>
    </w:p>
    <w:p w14:paraId="4A759B7A">
      <w:pPr>
        <w:keepNext w:val="0"/>
        <w:keepLines w:val="0"/>
        <w:widowControl/>
        <w:suppressLineNumbers w:val="0"/>
        <w:spacing w:before="0" w:beforeAutospacing="0" w:after="0" w:afterAutospacing="0" w:line="600" w:lineRule="exact"/>
        <w:ind w:left="0" w:right="0" w:firstLine="640" w:firstLineChars="200"/>
        <w:jc w:val="left"/>
        <w:rPr>
          <w:rFonts w:hint="default" w:ascii="Times New Roman" w:hAnsi="Times New Roman" w:eastAsia="仿宋_GB2312" w:cs="Times New Roman"/>
          <w:caps w:val="0"/>
          <w:color w:val="333333"/>
          <w:spacing w:val="0"/>
          <w:kern w:val="0"/>
          <w:sz w:val="32"/>
          <w:szCs w:val="32"/>
          <w:shd w:val="clear" w:color="auto" w:fill="FFFFFF"/>
        </w:rPr>
      </w:pPr>
      <w:r>
        <w:rPr>
          <w:rFonts w:hint="eastAsia" w:ascii="仿宋_GB2312" w:hAnsi="Times New Roman" w:eastAsia="仿宋_GB2312" w:cs="仿宋_GB2312"/>
          <w:kern w:val="2"/>
          <w:sz w:val="32"/>
          <w:szCs w:val="32"/>
          <w:lang w:val="en-US" w:eastAsia="zh-CN" w:bidi="ar"/>
        </w:rPr>
        <w:t>合法来源抗辩的成立应同时满足主客观要件。客观方面，根据二审查明的事实，智某公司提交的网络页面截图及录屏所显示的快递单号、商品货号、价格、买家地址等内容均与淘某公司取证购买被诉侵权产品的信息一致，能够证明淘某公司取证购买的被诉侵权产品系智某公司通过</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聚水潭</w:t>
      </w:r>
      <w:r>
        <w:rPr>
          <w:rFonts w:hint="default" w:ascii="Times New Roman" w:hAnsi="Times New Roman" w:eastAsia="仿宋_GB2312" w:cs="Times New Roman"/>
          <w:kern w:val="0"/>
          <w:sz w:val="32"/>
          <w:szCs w:val="32"/>
          <w:lang w:val="en-US" w:eastAsia="zh-CN" w:bidi="ar"/>
        </w:rPr>
        <w:t>”</w:t>
      </w:r>
      <w:r>
        <w:rPr>
          <w:rFonts w:hint="eastAsia" w:ascii="仿宋_GB2312" w:hAnsi="Times New Roman" w:eastAsia="仿宋_GB2312" w:cs="仿宋_GB2312"/>
          <w:kern w:val="0"/>
          <w:sz w:val="32"/>
          <w:szCs w:val="32"/>
          <w:lang w:val="en-US" w:eastAsia="zh-CN" w:bidi="ar"/>
        </w:rPr>
        <w:t>电商平台以</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一件代发</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商业模式进行采购并销售，以及该产品来源于如风鞋厂的事实，智某公司也已披露了</w:t>
      </w:r>
      <w:r>
        <w:rPr>
          <w:rFonts w:hint="eastAsia" w:ascii="仿宋_GB2312" w:hAnsi="Times New Roman" w:eastAsia="仿宋_GB2312" w:cs="仿宋_GB2312"/>
          <w:kern w:val="0"/>
          <w:sz w:val="32"/>
          <w:szCs w:val="32"/>
          <w:lang w:val="en-US" w:eastAsia="zh-CN" w:bidi="ar"/>
        </w:rPr>
        <w:t>如风鞋厂详细信息</w:t>
      </w:r>
      <w:r>
        <w:rPr>
          <w:rFonts w:hint="eastAsia" w:ascii="仿宋_GB2312" w:hAnsi="Times New Roman" w:eastAsia="仿宋_GB2312" w:cs="仿宋_GB2312"/>
          <w:kern w:val="2"/>
          <w:sz w:val="32"/>
          <w:szCs w:val="32"/>
          <w:lang w:val="en-US" w:eastAsia="zh-CN" w:bidi="ar"/>
        </w:rPr>
        <w:t>，故被诉侵权产品的客观来源清晰。主观方面，在淘某公司本案取证购买被诉侵权产品之前，智某公司该款产品销量为</w:t>
      </w:r>
      <w:r>
        <w:rPr>
          <w:rFonts w:hint="default" w:ascii="Times New Roman" w:hAnsi="Times New Roman" w:eastAsia="仿宋_GB2312" w:cs="Times New Roman"/>
          <w:kern w:val="2"/>
          <w:sz w:val="32"/>
          <w:szCs w:val="32"/>
          <w:lang w:val="en-US" w:eastAsia="zh-CN" w:bidi="ar"/>
        </w:rPr>
        <w:t>0</w:t>
      </w:r>
      <w:r>
        <w:rPr>
          <w:rFonts w:hint="eastAsia" w:ascii="仿宋_GB2312" w:hAnsi="Times New Roman" w:eastAsia="仿宋_GB2312" w:cs="仿宋_GB2312"/>
          <w:kern w:val="2"/>
          <w:sz w:val="32"/>
          <w:szCs w:val="32"/>
          <w:lang w:val="en-US" w:eastAsia="zh-CN" w:bidi="ar"/>
        </w:rPr>
        <w:t>。因涉案专利为鞋底，智某公司销售的产品为鞋子，结合智某公司的经营规模及认知能力，在其采购被诉侵权</w:t>
      </w:r>
      <w:r>
        <w:rPr>
          <w:rFonts w:hint="eastAsia" w:ascii="仿宋_GB2312" w:hAnsi="Times New Roman" w:eastAsia="仿宋_GB2312" w:cs="仿宋_GB2312"/>
          <w:caps w:val="0"/>
          <w:spacing w:val="0"/>
          <w:kern w:val="0"/>
          <w:sz w:val="32"/>
          <w:szCs w:val="32"/>
          <w:shd w:val="clear" w:color="auto" w:fill="FFFFFF"/>
          <w:lang w:val="en-US" w:eastAsia="zh-CN" w:bidi="ar"/>
        </w:rPr>
        <w:t>产品渠道合法、来源清晰的情况下，其已经尽到诚信经营者应负的合理注意义务，主观上并无过失。综上，智某公司提出的合法来源抗辩成立，本院予以支持。</w:t>
      </w:r>
    </w:p>
    <w:p w14:paraId="47B16310">
      <w:pPr>
        <w:keepNext w:val="0"/>
        <w:keepLines w:val="0"/>
        <w:widowControl/>
        <w:suppressLineNumbers w:val="0"/>
        <w:spacing w:before="0" w:beforeAutospacing="0" w:after="0" w:afterAutospacing="0" w:line="600" w:lineRule="exact"/>
        <w:ind w:left="0" w:right="0" w:firstLine="640" w:firstLineChars="200"/>
        <w:jc w:val="left"/>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关于争议焦点二</w:t>
      </w:r>
    </w:p>
    <w:p w14:paraId="6FC56D89">
      <w:pPr>
        <w:keepNext w:val="0"/>
        <w:keepLines w:val="0"/>
        <w:widowControl/>
        <w:suppressLineNumbers w:val="0"/>
        <w:spacing w:before="0" w:beforeAutospacing="0" w:after="0" w:afterAutospacing="0" w:line="600" w:lineRule="exact"/>
        <w:ind w:left="0" w:right="0" w:firstLine="640" w:firstLineChars="200"/>
        <w:jc w:val="left"/>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kern w:val="2"/>
          <w:sz w:val="32"/>
          <w:szCs w:val="32"/>
          <w:lang w:val="en-US" w:eastAsia="zh-CN" w:bidi="ar"/>
        </w:rPr>
        <w:t>虽然智某公司合法来源抗辩成立，但其仍应当承担停止侵权的民事责任，在免除其作为销售者、许诺销售者的损害赔偿责任时，由于维权合理开支系基于侵权行为而发生，与损害赔偿法律属性不同，因此智某公司</w:t>
      </w:r>
      <w:r>
        <w:rPr>
          <w:rFonts w:hint="eastAsia" w:ascii="仿宋_GB2312" w:hAnsi="Times New Roman" w:eastAsia="仿宋_GB2312" w:cs="仿宋_GB2312"/>
          <w:color w:val="000000"/>
          <w:kern w:val="2"/>
          <w:sz w:val="32"/>
          <w:szCs w:val="32"/>
          <w:lang w:val="en-US" w:eastAsia="zh-CN" w:bidi="ar"/>
        </w:rPr>
        <w:t>仍应承担淘某公司的维权合理开支。因淘某公司未举证证明其因维权支出费用具体数额，结合淘某公司维权取证方式以及二审查明其在全国法院大量诉讼的情况，本院酌情确定其维权合理费用为</w:t>
      </w:r>
      <w:r>
        <w:rPr>
          <w:rFonts w:hint="default" w:ascii="Times New Roman" w:hAnsi="Times New Roman" w:eastAsia="仿宋_GB2312" w:cs="Times New Roman"/>
          <w:color w:val="000000"/>
          <w:kern w:val="2"/>
          <w:sz w:val="32"/>
          <w:szCs w:val="32"/>
          <w:lang w:val="en-US" w:eastAsia="zh-CN" w:bidi="ar"/>
        </w:rPr>
        <w:t>300</w:t>
      </w:r>
      <w:r>
        <w:rPr>
          <w:rFonts w:hint="eastAsia" w:ascii="仿宋_GB2312" w:hAnsi="Times New Roman" w:eastAsia="仿宋_GB2312" w:cs="仿宋_GB2312"/>
          <w:color w:val="000000"/>
          <w:kern w:val="2"/>
          <w:sz w:val="32"/>
          <w:szCs w:val="32"/>
          <w:lang w:val="en-US" w:eastAsia="zh-CN" w:bidi="ar"/>
        </w:rPr>
        <w:t>元。因</w:t>
      </w:r>
      <w:r>
        <w:rPr>
          <w:rFonts w:hint="eastAsia" w:ascii="仿宋_GB2312" w:hAnsi="Times New Roman" w:eastAsia="仿宋_GB2312" w:cs="仿宋_GB2312"/>
          <w:b w:val="0"/>
          <w:kern w:val="2"/>
          <w:sz w:val="32"/>
          <w:szCs w:val="32"/>
          <w:lang w:val="en-US" w:eastAsia="zh-CN" w:bidi="ar"/>
        </w:rPr>
        <w:t>智某公司一审无正当理由拒不到庭应诉，也未提交证据，</w:t>
      </w:r>
      <w:r>
        <w:rPr>
          <w:rFonts w:hint="eastAsia" w:ascii="仿宋_GB2312" w:hAnsi="Times New Roman" w:eastAsia="仿宋_GB2312" w:cs="仿宋_GB2312"/>
          <w:kern w:val="0"/>
          <w:sz w:val="32"/>
          <w:szCs w:val="32"/>
          <w:lang w:val="en-US" w:eastAsia="zh-CN" w:bidi="ar"/>
        </w:rPr>
        <w:t>二审提出新证据导致本案改判，故二审诉讼费用应由其承担。</w:t>
      </w:r>
    </w:p>
    <w:p w14:paraId="09594DBA">
      <w:pPr>
        <w:pStyle w:val="4"/>
        <w:keepNext w:val="0"/>
        <w:keepLines w:val="0"/>
        <w:widowControl w:val="0"/>
        <w:suppressLineNumbers w:val="0"/>
        <w:spacing w:line="600" w:lineRule="exact"/>
        <w:rPr>
          <w:rFonts w:hint="default" w:ascii="Times New Roman" w:hAnsi="Times New Roman" w:eastAsia="仿宋_GB2312" w:cs="Times New Roman"/>
          <w:kern w:val="32"/>
          <w:sz w:val="32"/>
          <w:szCs w:val="32"/>
        </w:rPr>
      </w:pPr>
      <w:r>
        <w:rPr>
          <w:rFonts w:hint="eastAsia" w:ascii="仿宋_GB2312" w:hAnsi="Times New Roman" w:eastAsia="仿宋_GB2312" w:cs="仿宋_GB2312"/>
          <w:kern w:val="32"/>
          <w:sz w:val="32"/>
          <w:szCs w:val="32"/>
        </w:rPr>
        <w:t>综上，智某公司的上诉请求部分成立，本院对合理部分予以支持。依照</w:t>
      </w:r>
      <w:r>
        <w:rPr>
          <w:rFonts w:hint="eastAsia" w:ascii="仿宋_GB2312" w:hAnsi="Times New Roman" w:eastAsia="仿宋_GB2312" w:cs="仿宋_GB2312"/>
          <w:spacing w:val="0"/>
          <w:kern w:val="0"/>
          <w:sz w:val="32"/>
          <w:szCs w:val="32"/>
        </w:rPr>
        <w:t>《中华人民共和国民法典》第一百二十三条，</w:t>
      </w:r>
      <w:r>
        <w:rPr>
          <w:rFonts w:hint="eastAsia" w:ascii="仿宋_GB2312" w:hAnsi="Times New Roman" w:eastAsia="仿宋_GB2312" w:cs="仿宋_GB2312"/>
          <w:kern w:val="2"/>
          <w:sz w:val="32"/>
          <w:szCs w:val="32"/>
        </w:rPr>
        <w:t>《</w:t>
      </w:r>
      <w:r>
        <w:fldChar w:fldCharType="begin"/>
      </w:r>
      <w:r>
        <w:instrText xml:space="preserve"> HYPERLINK "javascript:void(0);" </w:instrText>
      </w:r>
      <w:r>
        <w:fldChar w:fldCharType="separate"/>
      </w:r>
      <w:r>
        <w:rPr>
          <w:rStyle w:val="7"/>
          <w:rFonts w:hint="eastAsia" w:ascii="仿宋_GB2312" w:hAnsi="Times New Roman" w:eastAsia="仿宋_GB2312" w:cs="仿宋_GB2312"/>
          <w:kern w:val="2"/>
          <w:sz w:val="32"/>
          <w:szCs w:val="32"/>
        </w:rPr>
        <w:t>中华人民共和国专利法</w:t>
      </w:r>
      <w:r>
        <w:fldChar w:fldCharType="end"/>
      </w:r>
      <w:r>
        <w:rPr>
          <w:rFonts w:hint="eastAsia" w:ascii="仿宋_GB2312" w:hAnsi="Times New Roman" w:eastAsia="仿宋_GB2312" w:cs="仿宋_GB2312"/>
          <w:kern w:val="2"/>
          <w:sz w:val="32"/>
          <w:szCs w:val="32"/>
        </w:rPr>
        <w:t>》</w:t>
      </w:r>
      <w:r>
        <w:rPr>
          <w:rFonts w:hint="eastAsia" w:ascii="仿宋_GB2312" w:hAnsi="Times New Roman" w:eastAsia="仿宋_GB2312" w:cs="仿宋_GB2312"/>
          <w:spacing w:val="0"/>
          <w:kern w:val="0"/>
          <w:sz w:val="32"/>
          <w:szCs w:val="32"/>
        </w:rPr>
        <w:t>第十一条第二款、第六十四条第二款、</w:t>
      </w:r>
      <w:r>
        <w:rPr>
          <w:rFonts w:hint="eastAsia" w:ascii="仿宋_GB2312" w:hAnsi="Times New Roman" w:eastAsia="仿宋_GB2312" w:cs="仿宋_GB2312"/>
          <w:kern w:val="2"/>
          <w:sz w:val="32"/>
          <w:szCs w:val="32"/>
        </w:rPr>
        <w:t>第</w:t>
      </w:r>
      <w:r>
        <w:fldChar w:fldCharType="begin"/>
      </w:r>
      <w:r>
        <w:instrText xml:space="preserve"> HYPERLINK "javascript:void(0);" </w:instrText>
      </w:r>
      <w:r>
        <w:fldChar w:fldCharType="separate"/>
      </w:r>
      <w:r>
        <w:rPr>
          <w:rStyle w:val="7"/>
          <w:rFonts w:hint="eastAsia" w:ascii="仿宋_GB2312" w:hAnsi="Times New Roman" w:eastAsia="仿宋_GB2312" w:cs="仿宋_GB2312"/>
          <w:kern w:val="2"/>
          <w:sz w:val="32"/>
          <w:szCs w:val="32"/>
        </w:rPr>
        <w:t>七十七条</w:t>
      </w:r>
      <w:r>
        <w:fldChar w:fldCharType="end"/>
      </w:r>
      <w:r>
        <w:rPr>
          <w:rFonts w:hint="eastAsia" w:ascii="仿宋_GB2312" w:hAnsi="Times New Roman" w:eastAsia="仿宋_GB2312" w:cs="仿宋_GB2312"/>
          <w:kern w:val="32"/>
          <w:sz w:val="32"/>
          <w:szCs w:val="32"/>
        </w:rPr>
        <w:t>，</w:t>
      </w:r>
      <w:r>
        <w:rPr>
          <w:rFonts w:hint="eastAsia" w:ascii="仿宋_GB2312" w:hAnsi="Times New Roman" w:eastAsia="仿宋_GB2312" w:cs="仿宋_GB2312"/>
          <w:spacing w:val="0"/>
          <w:kern w:val="0"/>
          <w:sz w:val="32"/>
          <w:szCs w:val="32"/>
        </w:rPr>
        <w:t>《最高人民法院关于审理侵犯专利权纠纷案件应用法律若干问题的解释》第八条、第九条、第十条、第十一条，</w:t>
      </w:r>
      <w:r>
        <w:rPr>
          <w:rFonts w:hint="eastAsia" w:ascii="仿宋_GB2312" w:hAnsi="Times New Roman" w:eastAsia="仿宋_GB2312" w:cs="仿宋_GB2312"/>
          <w:caps w:val="0"/>
          <w:spacing w:val="0"/>
          <w:kern w:val="0"/>
          <w:sz w:val="32"/>
          <w:szCs w:val="32"/>
          <w:shd w:val="clear" w:color="auto" w:fill="FFFFFF"/>
        </w:rPr>
        <w:t>《最高人民法院关于审理侵犯专利权纠纷案件应用法律若干问题的解释（二）》第二十五条，</w:t>
      </w:r>
      <w:r>
        <w:rPr>
          <w:rFonts w:hint="eastAsia" w:ascii="仿宋_GB2312" w:hAnsi="Times New Roman" w:eastAsia="仿宋_GB2312" w:cs="仿宋_GB2312"/>
          <w:kern w:val="32"/>
          <w:sz w:val="32"/>
          <w:szCs w:val="32"/>
        </w:rPr>
        <w:t>《</w:t>
      </w:r>
      <w:r>
        <w:fldChar w:fldCharType="begin"/>
      </w:r>
      <w:r>
        <w:instrText xml:space="preserve"> HYPERLINK "javascript:SLC(297379,0)" </w:instrText>
      </w:r>
      <w:r>
        <w:fldChar w:fldCharType="separate"/>
      </w:r>
      <w:r>
        <w:rPr>
          <w:rStyle w:val="7"/>
          <w:rFonts w:hint="eastAsia" w:ascii="仿宋_GB2312" w:hAnsi="Times New Roman" w:eastAsia="仿宋_GB2312" w:cs="仿宋_GB2312"/>
          <w:kern w:val="32"/>
          <w:sz w:val="32"/>
          <w:szCs w:val="32"/>
        </w:rPr>
        <w:t>中华人民共和国民事诉讼法</w:t>
      </w:r>
      <w:r>
        <w:fldChar w:fldCharType="end"/>
      </w:r>
      <w:r>
        <w:rPr>
          <w:rFonts w:hint="eastAsia" w:ascii="仿宋_GB2312" w:hAnsi="Times New Roman" w:eastAsia="仿宋_GB2312" w:cs="仿宋_GB2312"/>
          <w:kern w:val="32"/>
          <w:sz w:val="32"/>
          <w:szCs w:val="32"/>
        </w:rPr>
        <w:t>》第</w:t>
      </w:r>
      <w:r>
        <w:fldChar w:fldCharType="begin"/>
      </w:r>
      <w:r>
        <w:instrText xml:space="preserve"> HYPERLINK "javascript:SLC(297379,170)" </w:instrText>
      </w:r>
      <w:r>
        <w:fldChar w:fldCharType="separate"/>
      </w:r>
      <w:r>
        <w:rPr>
          <w:rStyle w:val="7"/>
          <w:rFonts w:hint="eastAsia" w:ascii="仿宋_GB2312" w:hAnsi="Times New Roman" w:eastAsia="仿宋_GB2312" w:cs="仿宋_GB2312"/>
          <w:kern w:val="32"/>
          <w:sz w:val="32"/>
          <w:szCs w:val="32"/>
        </w:rPr>
        <w:t>一百七十七条</w:t>
      </w:r>
      <w:r>
        <w:fldChar w:fldCharType="end"/>
      </w:r>
      <w:r>
        <w:rPr>
          <w:rFonts w:hint="eastAsia" w:ascii="仿宋_GB2312" w:hAnsi="Times New Roman" w:eastAsia="仿宋_GB2312" w:cs="仿宋_GB2312"/>
          <w:kern w:val="32"/>
          <w:sz w:val="32"/>
          <w:szCs w:val="32"/>
        </w:rPr>
        <w:t>第一款第二项之规定，判决如下：</w:t>
      </w:r>
    </w:p>
    <w:p w14:paraId="09A48393">
      <w:pPr>
        <w:pStyle w:val="4"/>
        <w:keepNext w:val="0"/>
        <w:keepLines w:val="0"/>
        <w:widowControl w:val="0"/>
        <w:suppressLineNumbers w:val="0"/>
        <w:spacing w:line="600" w:lineRule="exact"/>
        <w:rPr>
          <w:rFonts w:hint="default" w:ascii="Times New Roman" w:hAnsi="Times New Roman" w:eastAsia="仿宋_GB2312" w:cs="Times New Roman"/>
          <w:kern w:val="32"/>
          <w:sz w:val="32"/>
          <w:szCs w:val="32"/>
        </w:rPr>
      </w:pPr>
      <w:r>
        <w:rPr>
          <w:rFonts w:hint="eastAsia" w:ascii="仿宋_GB2312" w:hAnsi="Times New Roman" w:eastAsia="仿宋_GB2312" w:cs="仿宋_GB2312"/>
          <w:kern w:val="32"/>
          <w:sz w:val="32"/>
          <w:szCs w:val="32"/>
        </w:rPr>
        <w:t>一、维持</w:t>
      </w:r>
      <w:r>
        <w:rPr>
          <w:rFonts w:hint="eastAsia" w:ascii="仿宋_GB2312" w:hAnsi="Times New Roman" w:eastAsia="仿宋_GB2312" w:cs="仿宋_GB2312"/>
          <w:b w:val="0"/>
          <w:color w:val="000000"/>
          <w:kern w:val="2"/>
          <w:sz w:val="32"/>
          <w:szCs w:val="32"/>
        </w:rPr>
        <w:t>浙江省台州市中级人民法院</w:t>
      </w:r>
      <w:r>
        <w:rPr>
          <w:rFonts w:hint="eastAsia" w:ascii="仿宋_GB2312" w:hAnsi="Times New Roman" w:eastAsia="仿宋_GB2312" w:cs="仿宋_GB2312"/>
          <w:b w:val="0"/>
          <w:kern w:val="0"/>
          <w:sz w:val="32"/>
          <w:szCs w:val="32"/>
        </w:rPr>
        <w:t>（</w:t>
      </w:r>
      <w:r>
        <w:rPr>
          <w:rFonts w:hint="default" w:ascii="Times New Roman" w:hAnsi="Times New Roman" w:eastAsia="仿宋_GB2312" w:cs="Times New Roman"/>
          <w:b w:val="0"/>
          <w:kern w:val="0"/>
          <w:sz w:val="32"/>
          <w:szCs w:val="32"/>
        </w:rPr>
        <w:t>2025</w:t>
      </w:r>
      <w:r>
        <w:rPr>
          <w:rFonts w:hint="eastAsia" w:ascii="仿宋_GB2312" w:hAnsi="Times New Roman" w:eastAsia="仿宋_GB2312" w:cs="仿宋_GB2312"/>
          <w:b w:val="0"/>
          <w:kern w:val="0"/>
          <w:sz w:val="32"/>
          <w:szCs w:val="32"/>
        </w:rPr>
        <w:t>）浙</w:t>
      </w:r>
      <w:r>
        <w:rPr>
          <w:rFonts w:hint="default" w:ascii="Times New Roman" w:hAnsi="Times New Roman" w:eastAsia="仿宋_GB2312" w:cs="Times New Roman"/>
          <w:b w:val="0"/>
          <w:kern w:val="0"/>
          <w:sz w:val="32"/>
          <w:szCs w:val="32"/>
        </w:rPr>
        <w:t>10</w:t>
      </w:r>
      <w:r>
        <w:rPr>
          <w:rFonts w:hint="eastAsia" w:ascii="仿宋_GB2312" w:hAnsi="Times New Roman" w:eastAsia="仿宋_GB2312" w:cs="仿宋_GB2312"/>
          <w:b w:val="0"/>
          <w:kern w:val="0"/>
          <w:sz w:val="32"/>
          <w:szCs w:val="32"/>
        </w:rPr>
        <w:t>民初</w:t>
      </w:r>
      <w:r>
        <w:rPr>
          <w:rFonts w:hint="default" w:ascii="Times New Roman" w:hAnsi="Times New Roman" w:eastAsia="仿宋_GB2312" w:cs="Times New Roman"/>
          <w:b w:val="0"/>
          <w:kern w:val="0"/>
          <w:sz w:val="32"/>
          <w:szCs w:val="32"/>
        </w:rPr>
        <w:t>353</w:t>
      </w:r>
      <w:r>
        <w:rPr>
          <w:rFonts w:hint="eastAsia" w:ascii="仿宋_GB2312" w:hAnsi="Times New Roman" w:eastAsia="仿宋_GB2312" w:cs="仿宋_GB2312"/>
          <w:b w:val="0"/>
          <w:kern w:val="0"/>
          <w:sz w:val="32"/>
          <w:szCs w:val="32"/>
        </w:rPr>
        <w:t>号民事判决第一项，即</w:t>
      </w:r>
      <w:r>
        <w:rPr>
          <w:rFonts w:hint="default" w:ascii="Times New Roman" w:hAnsi="Times New Roman" w:eastAsia="仿宋_GB2312" w:cs="Times New Roman"/>
          <w:b w:val="0"/>
          <w:kern w:val="0"/>
          <w:sz w:val="32"/>
          <w:szCs w:val="32"/>
        </w:rPr>
        <w:t>“</w:t>
      </w:r>
      <w:r>
        <w:rPr>
          <w:rFonts w:hint="eastAsia" w:ascii="仿宋_GB2312" w:hAnsi="Times New Roman" w:eastAsia="仿宋_GB2312" w:cs="仿宋_GB2312"/>
          <w:b w:val="0"/>
          <w:kern w:val="2"/>
          <w:sz w:val="32"/>
          <w:szCs w:val="32"/>
        </w:rPr>
        <w:t>台州智某贸易有限公司</w:t>
      </w:r>
      <w:r>
        <w:rPr>
          <w:rFonts w:hint="eastAsia" w:ascii="仿宋_GB2312" w:hAnsi="Times New Roman" w:eastAsia="仿宋_GB2312" w:cs="仿宋_GB2312"/>
          <w:spacing w:val="0"/>
          <w:kern w:val="0"/>
          <w:sz w:val="32"/>
          <w:szCs w:val="32"/>
        </w:rPr>
        <w:t>立即停止侵害</w:t>
      </w:r>
      <w:r>
        <w:rPr>
          <w:rFonts w:hint="eastAsia" w:ascii="仿宋_GB2312" w:hAnsi="Times New Roman" w:eastAsia="仿宋_GB2312" w:cs="仿宋_GB2312"/>
          <w:b w:val="0"/>
          <w:kern w:val="2"/>
          <w:sz w:val="32"/>
          <w:szCs w:val="32"/>
        </w:rPr>
        <w:t>晋江市淘某贸易有限公司</w:t>
      </w:r>
      <w:r>
        <w:rPr>
          <w:rFonts w:hint="eastAsia" w:ascii="仿宋_GB2312" w:hAnsi="Times New Roman" w:eastAsia="仿宋_GB2312" w:cs="仿宋_GB2312"/>
          <w:spacing w:val="0"/>
          <w:kern w:val="0"/>
          <w:sz w:val="32"/>
          <w:szCs w:val="32"/>
        </w:rPr>
        <w:t>享有的名称为</w:t>
      </w:r>
      <w:r>
        <w:rPr>
          <w:rFonts w:hint="default" w:ascii="Times New Roman" w:hAnsi="Times New Roman" w:eastAsia="仿宋_GB2312" w:cs="Times New Roman"/>
          <w:spacing w:val="0"/>
          <w:kern w:val="0"/>
          <w:sz w:val="32"/>
          <w:szCs w:val="32"/>
        </w:rPr>
        <w:t>“</w:t>
      </w:r>
      <w:r>
        <w:rPr>
          <w:rFonts w:hint="eastAsia" w:ascii="仿宋_GB2312" w:hAnsi="Times New Roman" w:eastAsia="仿宋_GB2312" w:cs="仿宋_GB2312"/>
          <w:spacing w:val="0"/>
          <w:kern w:val="0"/>
          <w:sz w:val="32"/>
          <w:szCs w:val="32"/>
        </w:rPr>
        <w:t>鞋底（</w:t>
      </w:r>
      <w:r>
        <w:rPr>
          <w:rFonts w:hint="default" w:ascii="Times New Roman" w:hAnsi="Times New Roman" w:eastAsia="仿宋_GB2312" w:cs="Times New Roman"/>
          <w:spacing w:val="0"/>
          <w:kern w:val="0"/>
          <w:sz w:val="32"/>
          <w:szCs w:val="32"/>
        </w:rPr>
        <w:t>11</w:t>
      </w:r>
      <w:r>
        <w:rPr>
          <w:rFonts w:hint="eastAsia" w:ascii="仿宋_GB2312" w:hAnsi="Times New Roman" w:eastAsia="仿宋_GB2312" w:cs="仿宋_GB2312"/>
          <w:spacing w:val="0"/>
          <w:kern w:val="0"/>
          <w:sz w:val="32"/>
          <w:szCs w:val="32"/>
        </w:rPr>
        <w:t>）</w:t>
      </w:r>
      <w:r>
        <w:rPr>
          <w:rFonts w:hint="default" w:ascii="Times New Roman" w:hAnsi="Times New Roman" w:eastAsia="仿宋_GB2312" w:cs="Times New Roman"/>
          <w:spacing w:val="0"/>
          <w:kern w:val="0"/>
          <w:sz w:val="32"/>
          <w:szCs w:val="32"/>
        </w:rPr>
        <w:t>”</w:t>
      </w:r>
      <w:r>
        <w:rPr>
          <w:rFonts w:hint="eastAsia" w:ascii="仿宋_GB2312" w:hAnsi="Times New Roman" w:eastAsia="仿宋_GB2312" w:cs="仿宋_GB2312"/>
          <w:spacing w:val="0"/>
          <w:kern w:val="0"/>
          <w:sz w:val="32"/>
          <w:szCs w:val="32"/>
        </w:rPr>
        <w:t>、专利号为</w:t>
      </w:r>
      <w:r>
        <w:rPr>
          <w:rFonts w:hint="default" w:ascii="Times New Roman" w:hAnsi="Times New Roman" w:eastAsia="仿宋_GB2312" w:cs="Times New Roman"/>
          <w:spacing w:val="0"/>
          <w:kern w:val="0"/>
          <w:sz w:val="32"/>
          <w:szCs w:val="32"/>
        </w:rPr>
        <w:t>ZL2022****1713.4</w:t>
      </w:r>
      <w:r>
        <w:rPr>
          <w:rFonts w:hint="eastAsia" w:ascii="仿宋_GB2312" w:hAnsi="Times New Roman" w:eastAsia="仿宋_GB2312" w:cs="仿宋_GB2312"/>
          <w:spacing w:val="0"/>
          <w:kern w:val="0"/>
          <w:sz w:val="32"/>
          <w:szCs w:val="32"/>
        </w:rPr>
        <w:t>的外观设计专利权的行为</w:t>
      </w:r>
      <w:r>
        <w:rPr>
          <w:rFonts w:hint="default" w:ascii="Times New Roman" w:hAnsi="Times New Roman" w:eastAsia="仿宋_GB2312" w:cs="Times New Roman"/>
          <w:b w:val="0"/>
          <w:kern w:val="0"/>
          <w:sz w:val="32"/>
          <w:szCs w:val="32"/>
        </w:rPr>
        <w:t>”</w:t>
      </w:r>
      <w:r>
        <w:rPr>
          <w:rFonts w:hint="eastAsia" w:ascii="仿宋_GB2312" w:hAnsi="Times New Roman" w:eastAsia="仿宋_GB2312" w:cs="仿宋_GB2312"/>
          <w:b w:val="0"/>
          <w:kern w:val="0"/>
          <w:sz w:val="32"/>
          <w:szCs w:val="32"/>
        </w:rPr>
        <w:t>；</w:t>
      </w:r>
    </w:p>
    <w:p w14:paraId="60491092">
      <w:pPr>
        <w:pStyle w:val="4"/>
        <w:keepNext w:val="0"/>
        <w:keepLines w:val="0"/>
        <w:widowControl w:val="0"/>
        <w:suppressLineNumbers w:val="0"/>
        <w:spacing w:line="600" w:lineRule="exact"/>
        <w:rPr>
          <w:rFonts w:hint="default" w:ascii="Times New Roman" w:hAnsi="Times New Roman" w:eastAsia="仿宋_GB2312" w:cs="Times New Roman"/>
          <w:b w:val="0"/>
          <w:kern w:val="0"/>
          <w:sz w:val="32"/>
          <w:szCs w:val="32"/>
        </w:rPr>
      </w:pPr>
      <w:r>
        <w:rPr>
          <w:rFonts w:hint="eastAsia" w:ascii="仿宋_GB2312" w:hAnsi="Times New Roman" w:eastAsia="仿宋_GB2312" w:cs="仿宋_GB2312"/>
          <w:kern w:val="32"/>
          <w:sz w:val="32"/>
          <w:szCs w:val="32"/>
        </w:rPr>
        <w:t>二、撤销</w:t>
      </w:r>
      <w:r>
        <w:rPr>
          <w:rFonts w:hint="eastAsia" w:ascii="仿宋_GB2312" w:hAnsi="Times New Roman" w:eastAsia="仿宋_GB2312" w:cs="仿宋_GB2312"/>
          <w:b w:val="0"/>
          <w:color w:val="000000"/>
          <w:kern w:val="2"/>
          <w:sz w:val="32"/>
          <w:szCs w:val="32"/>
        </w:rPr>
        <w:t>浙江省台州市中级人民法院</w:t>
      </w:r>
      <w:r>
        <w:rPr>
          <w:rFonts w:hint="eastAsia" w:ascii="仿宋_GB2312" w:hAnsi="Times New Roman" w:eastAsia="仿宋_GB2312" w:cs="仿宋_GB2312"/>
          <w:b w:val="0"/>
          <w:kern w:val="0"/>
          <w:sz w:val="32"/>
          <w:szCs w:val="32"/>
        </w:rPr>
        <w:t>（</w:t>
      </w:r>
      <w:r>
        <w:rPr>
          <w:rFonts w:hint="default" w:ascii="Times New Roman" w:hAnsi="Times New Roman" w:eastAsia="仿宋_GB2312" w:cs="Times New Roman"/>
          <w:b w:val="0"/>
          <w:kern w:val="0"/>
          <w:sz w:val="32"/>
          <w:szCs w:val="32"/>
        </w:rPr>
        <w:t>2025</w:t>
      </w:r>
      <w:r>
        <w:rPr>
          <w:rFonts w:hint="eastAsia" w:ascii="仿宋_GB2312" w:hAnsi="Times New Roman" w:eastAsia="仿宋_GB2312" w:cs="仿宋_GB2312"/>
          <w:b w:val="0"/>
          <w:kern w:val="0"/>
          <w:sz w:val="32"/>
          <w:szCs w:val="32"/>
        </w:rPr>
        <w:t>）浙</w:t>
      </w:r>
      <w:r>
        <w:rPr>
          <w:rFonts w:hint="default" w:ascii="Times New Roman" w:hAnsi="Times New Roman" w:eastAsia="仿宋_GB2312" w:cs="Times New Roman"/>
          <w:b w:val="0"/>
          <w:kern w:val="0"/>
          <w:sz w:val="32"/>
          <w:szCs w:val="32"/>
        </w:rPr>
        <w:t>10</w:t>
      </w:r>
      <w:r>
        <w:rPr>
          <w:rFonts w:hint="eastAsia" w:ascii="仿宋_GB2312" w:hAnsi="Times New Roman" w:eastAsia="仿宋_GB2312" w:cs="仿宋_GB2312"/>
          <w:b w:val="0"/>
          <w:kern w:val="0"/>
          <w:sz w:val="32"/>
          <w:szCs w:val="32"/>
        </w:rPr>
        <w:t>民初</w:t>
      </w:r>
      <w:r>
        <w:rPr>
          <w:rFonts w:hint="default" w:ascii="Times New Roman" w:hAnsi="Times New Roman" w:eastAsia="仿宋_GB2312" w:cs="Times New Roman"/>
          <w:b w:val="0"/>
          <w:kern w:val="0"/>
          <w:sz w:val="32"/>
          <w:szCs w:val="32"/>
        </w:rPr>
        <w:t>353</w:t>
      </w:r>
      <w:r>
        <w:rPr>
          <w:rFonts w:hint="eastAsia" w:ascii="仿宋_GB2312" w:hAnsi="Times New Roman" w:eastAsia="仿宋_GB2312" w:cs="仿宋_GB2312"/>
          <w:b w:val="0"/>
          <w:kern w:val="0"/>
          <w:sz w:val="32"/>
          <w:szCs w:val="32"/>
        </w:rPr>
        <w:t>号民事判决第二项；</w:t>
      </w:r>
    </w:p>
    <w:p w14:paraId="54F482DF">
      <w:pPr>
        <w:pStyle w:val="4"/>
        <w:keepNext w:val="0"/>
        <w:keepLines w:val="0"/>
        <w:widowControl w:val="0"/>
        <w:suppressLineNumbers w:val="0"/>
        <w:spacing w:line="600" w:lineRule="exact"/>
        <w:rPr>
          <w:rFonts w:hint="default" w:ascii="Times New Roman" w:hAnsi="Times New Roman" w:eastAsia="仿宋_GB2312" w:cs="Times New Roman"/>
          <w:kern w:val="32"/>
          <w:sz w:val="32"/>
          <w:szCs w:val="32"/>
        </w:rPr>
      </w:pPr>
      <w:r>
        <w:rPr>
          <w:rFonts w:hint="eastAsia" w:ascii="仿宋_GB2312" w:hAnsi="Times New Roman" w:eastAsia="仿宋_GB2312" w:cs="仿宋_GB2312"/>
          <w:kern w:val="32"/>
          <w:sz w:val="32"/>
          <w:szCs w:val="32"/>
        </w:rPr>
        <w:t>三、撤销</w:t>
      </w:r>
      <w:r>
        <w:rPr>
          <w:rFonts w:hint="eastAsia" w:ascii="仿宋_GB2312" w:hAnsi="Times New Roman" w:eastAsia="仿宋_GB2312" w:cs="仿宋_GB2312"/>
          <w:b w:val="0"/>
          <w:color w:val="000000"/>
          <w:kern w:val="2"/>
          <w:sz w:val="32"/>
          <w:szCs w:val="32"/>
        </w:rPr>
        <w:t>浙江省台州市中级人民法院</w:t>
      </w:r>
      <w:r>
        <w:rPr>
          <w:rFonts w:hint="eastAsia" w:ascii="仿宋_GB2312" w:hAnsi="Times New Roman" w:eastAsia="仿宋_GB2312" w:cs="仿宋_GB2312"/>
          <w:b w:val="0"/>
          <w:kern w:val="0"/>
          <w:sz w:val="32"/>
          <w:szCs w:val="32"/>
        </w:rPr>
        <w:t>（</w:t>
      </w:r>
      <w:r>
        <w:rPr>
          <w:rFonts w:hint="default" w:ascii="Times New Roman" w:hAnsi="Times New Roman" w:eastAsia="仿宋_GB2312" w:cs="Times New Roman"/>
          <w:b w:val="0"/>
          <w:kern w:val="0"/>
          <w:sz w:val="32"/>
          <w:szCs w:val="32"/>
        </w:rPr>
        <w:t>2025</w:t>
      </w:r>
      <w:r>
        <w:rPr>
          <w:rFonts w:hint="eastAsia" w:ascii="仿宋_GB2312" w:hAnsi="Times New Roman" w:eastAsia="仿宋_GB2312" w:cs="仿宋_GB2312"/>
          <w:b w:val="0"/>
          <w:kern w:val="0"/>
          <w:sz w:val="32"/>
          <w:szCs w:val="32"/>
        </w:rPr>
        <w:t>）浙</w:t>
      </w:r>
      <w:r>
        <w:rPr>
          <w:rFonts w:hint="default" w:ascii="Times New Roman" w:hAnsi="Times New Roman" w:eastAsia="仿宋_GB2312" w:cs="Times New Roman"/>
          <w:b w:val="0"/>
          <w:kern w:val="0"/>
          <w:sz w:val="32"/>
          <w:szCs w:val="32"/>
        </w:rPr>
        <w:t>10</w:t>
      </w:r>
      <w:r>
        <w:rPr>
          <w:rFonts w:hint="eastAsia" w:ascii="仿宋_GB2312" w:hAnsi="Times New Roman" w:eastAsia="仿宋_GB2312" w:cs="仿宋_GB2312"/>
          <w:b w:val="0"/>
          <w:kern w:val="0"/>
          <w:sz w:val="32"/>
          <w:szCs w:val="32"/>
        </w:rPr>
        <w:t>民初</w:t>
      </w:r>
      <w:r>
        <w:rPr>
          <w:rFonts w:hint="default" w:ascii="Times New Roman" w:hAnsi="Times New Roman" w:eastAsia="仿宋_GB2312" w:cs="Times New Roman"/>
          <w:b w:val="0"/>
          <w:kern w:val="0"/>
          <w:sz w:val="32"/>
          <w:szCs w:val="32"/>
        </w:rPr>
        <w:t>353</w:t>
      </w:r>
      <w:r>
        <w:rPr>
          <w:rFonts w:hint="eastAsia" w:ascii="仿宋_GB2312" w:hAnsi="Times New Roman" w:eastAsia="仿宋_GB2312" w:cs="仿宋_GB2312"/>
          <w:b w:val="0"/>
          <w:kern w:val="0"/>
          <w:sz w:val="32"/>
          <w:szCs w:val="32"/>
        </w:rPr>
        <w:t>号民事判决第三项；</w:t>
      </w:r>
    </w:p>
    <w:p w14:paraId="505B6CD7">
      <w:pPr>
        <w:pStyle w:val="4"/>
        <w:keepNext w:val="0"/>
        <w:keepLines w:val="0"/>
        <w:widowControl w:val="0"/>
        <w:suppressLineNumbers w:val="0"/>
        <w:spacing w:line="600" w:lineRule="exact"/>
        <w:rPr>
          <w:rFonts w:hint="default" w:ascii="Times New Roman" w:hAnsi="Times New Roman" w:eastAsia="仿宋_GB2312" w:cs="Times New Roman"/>
          <w:b w:val="0"/>
          <w:kern w:val="0"/>
          <w:sz w:val="32"/>
          <w:szCs w:val="32"/>
        </w:rPr>
      </w:pPr>
      <w:r>
        <w:rPr>
          <w:rFonts w:hint="eastAsia" w:ascii="仿宋_GB2312" w:hAnsi="Times New Roman" w:eastAsia="仿宋_GB2312" w:cs="仿宋_GB2312"/>
          <w:kern w:val="32"/>
          <w:sz w:val="32"/>
          <w:szCs w:val="32"/>
        </w:rPr>
        <w:t>四、</w:t>
      </w:r>
      <w:r>
        <w:rPr>
          <w:rFonts w:hint="eastAsia" w:ascii="仿宋_GB2312" w:hAnsi="Times New Roman" w:eastAsia="仿宋_GB2312" w:cs="仿宋_GB2312"/>
          <w:b w:val="0"/>
          <w:kern w:val="2"/>
          <w:sz w:val="32"/>
          <w:szCs w:val="32"/>
        </w:rPr>
        <w:t>台州智某贸易有限公司</w:t>
      </w:r>
      <w:r>
        <w:rPr>
          <w:rFonts w:hint="eastAsia" w:ascii="仿宋_GB2312" w:hAnsi="Times New Roman" w:eastAsia="仿宋_GB2312" w:cs="仿宋_GB2312"/>
          <w:kern w:val="32"/>
          <w:sz w:val="32"/>
          <w:szCs w:val="32"/>
        </w:rPr>
        <w:t>于本判决送达之日起十日内支付</w:t>
      </w:r>
      <w:r>
        <w:rPr>
          <w:rFonts w:hint="eastAsia" w:ascii="仿宋_GB2312" w:hAnsi="Times New Roman" w:eastAsia="仿宋_GB2312" w:cs="仿宋_GB2312"/>
          <w:b w:val="0"/>
          <w:kern w:val="2"/>
          <w:sz w:val="32"/>
          <w:szCs w:val="32"/>
        </w:rPr>
        <w:t>晋江市淘某贸易有限公司</w:t>
      </w:r>
      <w:r>
        <w:rPr>
          <w:rFonts w:hint="eastAsia" w:ascii="仿宋_GB2312" w:hAnsi="Times New Roman" w:eastAsia="仿宋_GB2312" w:cs="仿宋_GB2312"/>
          <w:b w:val="0"/>
          <w:kern w:val="0"/>
          <w:sz w:val="32"/>
          <w:szCs w:val="32"/>
        </w:rPr>
        <w:t>维权合理开支</w:t>
      </w:r>
      <w:r>
        <w:rPr>
          <w:rFonts w:hint="default" w:ascii="Times New Roman" w:hAnsi="Times New Roman" w:eastAsia="仿宋_GB2312" w:cs="Times New Roman"/>
          <w:b w:val="0"/>
          <w:kern w:val="0"/>
          <w:sz w:val="32"/>
          <w:szCs w:val="32"/>
        </w:rPr>
        <w:t>300</w:t>
      </w:r>
      <w:r>
        <w:rPr>
          <w:rFonts w:hint="eastAsia" w:ascii="仿宋_GB2312" w:hAnsi="Times New Roman" w:eastAsia="仿宋_GB2312" w:cs="仿宋_GB2312"/>
          <w:b w:val="0"/>
          <w:kern w:val="0"/>
          <w:sz w:val="32"/>
          <w:szCs w:val="32"/>
        </w:rPr>
        <w:t>元；</w:t>
      </w:r>
    </w:p>
    <w:p w14:paraId="1A5738C1">
      <w:pPr>
        <w:pStyle w:val="4"/>
        <w:keepNext w:val="0"/>
        <w:keepLines w:val="0"/>
        <w:widowControl w:val="0"/>
        <w:suppressLineNumbers w:val="0"/>
        <w:spacing w:line="600" w:lineRule="exact"/>
        <w:rPr>
          <w:rFonts w:hint="default" w:ascii="Times New Roman" w:hAnsi="Times New Roman" w:eastAsia="仿宋_GB2312" w:cs="Times New Roman"/>
          <w:b w:val="0"/>
          <w:kern w:val="0"/>
          <w:sz w:val="32"/>
          <w:szCs w:val="32"/>
        </w:rPr>
      </w:pPr>
      <w:r>
        <w:rPr>
          <w:rFonts w:hint="eastAsia" w:ascii="仿宋_GB2312" w:hAnsi="Times New Roman" w:eastAsia="仿宋_GB2312" w:cs="仿宋_GB2312"/>
          <w:b w:val="0"/>
          <w:kern w:val="0"/>
          <w:sz w:val="32"/>
          <w:szCs w:val="32"/>
        </w:rPr>
        <w:t>五、驳回</w:t>
      </w:r>
      <w:r>
        <w:rPr>
          <w:rFonts w:hint="eastAsia" w:ascii="仿宋_GB2312" w:hAnsi="Times New Roman" w:eastAsia="仿宋_GB2312" w:cs="仿宋_GB2312"/>
          <w:b w:val="0"/>
          <w:kern w:val="2"/>
          <w:sz w:val="32"/>
          <w:szCs w:val="32"/>
        </w:rPr>
        <w:t>晋江市淘某贸易有限公司的其他诉讼请求。</w:t>
      </w:r>
    </w:p>
    <w:p w14:paraId="5DF4A104">
      <w:pPr>
        <w:keepNext w:val="0"/>
        <w:keepLines w:val="0"/>
        <w:widowControl w:val="0"/>
        <w:suppressLineNumbers w:val="0"/>
        <w:autoSpaceDE w:val="0"/>
        <w:autoSpaceDN/>
        <w:adjustRightInd w:val="0"/>
        <w:snapToGrid w:val="0"/>
        <w:spacing w:before="0" w:beforeAutospacing="0" w:after="0" w:afterAutospacing="0" w:line="600"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本判决生效后、进入执行程序前，本判决认定受到侵害的专利权被宣告无效，当事人申请执行的，人民法院不予受理。进入执行程序后，本判决认定受到侵害的专利权被宣告无效的，本判决中止执行。有关无效宣告请求审查决定确定发生法律效力的，本判决认定的侵害专利权行为视为自始即不存在；进入执行程序的，终结执行。</w:t>
      </w:r>
    </w:p>
    <w:p w14:paraId="29AFE820">
      <w:pPr>
        <w:pStyle w:val="4"/>
        <w:keepNext w:val="0"/>
        <w:keepLines w:val="0"/>
        <w:widowControl w:val="0"/>
        <w:suppressLineNumbers w:val="0"/>
        <w:spacing w:line="600" w:lineRule="exact"/>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0"/>
          <w:sz w:val="32"/>
          <w:szCs w:val="32"/>
        </w:rPr>
        <w:t>一审案件受理费</w:t>
      </w:r>
      <w:r>
        <w:rPr>
          <w:rFonts w:hint="default" w:ascii="Times New Roman" w:hAnsi="Times New Roman" w:eastAsia="仿宋_GB2312" w:cs="Times New Roman"/>
          <w:kern w:val="0"/>
          <w:sz w:val="32"/>
          <w:szCs w:val="32"/>
        </w:rPr>
        <w:t>50</w:t>
      </w:r>
      <w:r>
        <w:rPr>
          <w:rFonts w:hint="eastAsia" w:ascii="仿宋_GB2312" w:hAnsi="Times New Roman" w:eastAsia="仿宋_GB2312" w:cs="仿宋_GB2312"/>
          <w:kern w:val="0"/>
          <w:sz w:val="32"/>
          <w:szCs w:val="32"/>
        </w:rPr>
        <w:t>元，由</w:t>
      </w:r>
      <w:r>
        <w:rPr>
          <w:rFonts w:hint="eastAsia" w:ascii="仿宋_GB2312" w:hAnsi="Times New Roman" w:eastAsia="仿宋_GB2312" w:cs="仿宋_GB2312"/>
          <w:b w:val="0"/>
          <w:kern w:val="2"/>
          <w:sz w:val="32"/>
          <w:szCs w:val="32"/>
        </w:rPr>
        <w:t>晋江市淘某贸易有限公司</w:t>
      </w:r>
      <w:r>
        <w:rPr>
          <w:rFonts w:hint="eastAsia" w:ascii="仿宋_GB2312" w:hAnsi="Times New Roman" w:eastAsia="仿宋_GB2312" w:cs="仿宋_GB2312"/>
          <w:kern w:val="0"/>
          <w:sz w:val="32"/>
          <w:szCs w:val="32"/>
        </w:rPr>
        <w:t>负担</w:t>
      </w:r>
      <w:r>
        <w:rPr>
          <w:rFonts w:hint="default" w:ascii="Times New Roman" w:hAnsi="Times New Roman" w:eastAsia="仿宋_GB2312" w:cs="Times New Roman"/>
          <w:kern w:val="0"/>
          <w:sz w:val="32"/>
          <w:szCs w:val="32"/>
        </w:rPr>
        <w:t>25</w:t>
      </w:r>
      <w:r>
        <w:rPr>
          <w:rFonts w:hint="eastAsia" w:ascii="仿宋_GB2312" w:hAnsi="Times New Roman" w:eastAsia="仿宋_GB2312" w:cs="仿宋_GB2312"/>
          <w:kern w:val="0"/>
          <w:sz w:val="32"/>
          <w:szCs w:val="32"/>
        </w:rPr>
        <w:t>元，</w:t>
      </w:r>
      <w:r>
        <w:rPr>
          <w:rFonts w:hint="eastAsia" w:ascii="仿宋_GB2312" w:hAnsi="Times New Roman" w:eastAsia="仿宋_GB2312" w:cs="仿宋_GB2312"/>
          <w:b w:val="0"/>
          <w:kern w:val="2"/>
          <w:sz w:val="32"/>
          <w:szCs w:val="32"/>
        </w:rPr>
        <w:t>台州智某贸易有限公司负担</w:t>
      </w:r>
      <w:r>
        <w:rPr>
          <w:rFonts w:hint="default" w:ascii="Times New Roman" w:hAnsi="Times New Roman" w:eastAsia="仿宋_GB2312" w:cs="Times New Roman"/>
          <w:b w:val="0"/>
          <w:kern w:val="2"/>
          <w:sz w:val="32"/>
          <w:szCs w:val="32"/>
        </w:rPr>
        <w:t>25</w:t>
      </w:r>
      <w:r>
        <w:rPr>
          <w:rFonts w:hint="eastAsia" w:ascii="仿宋_GB2312" w:hAnsi="Times New Roman" w:eastAsia="仿宋_GB2312" w:cs="仿宋_GB2312"/>
          <w:b w:val="0"/>
          <w:kern w:val="2"/>
          <w:sz w:val="32"/>
          <w:szCs w:val="32"/>
        </w:rPr>
        <w:t>元</w:t>
      </w:r>
      <w:r>
        <w:rPr>
          <w:rFonts w:hint="eastAsia" w:ascii="仿宋_GB2312" w:hAnsi="Times New Roman" w:eastAsia="仿宋_GB2312" w:cs="仿宋_GB2312"/>
          <w:kern w:val="0"/>
          <w:sz w:val="32"/>
          <w:szCs w:val="32"/>
        </w:rPr>
        <w:t>；</w:t>
      </w:r>
      <w:r>
        <w:rPr>
          <w:rFonts w:hint="eastAsia" w:ascii="仿宋_GB2312" w:hAnsi="Times New Roman" w:eastAsia="仿宋_GB2312" w:cs="仿宋_GB2312"/>
          <w:b w:val="0"/>
          <w:kern w:val="0"/>
          <w:sz w:val="32"/>
          <w:szCs w:val="32"/>
        </w:rPr>
        <w:t>二审案件受理费</w:t>
      </w:r>
      <w:r>
        <w:rPr>
          <w:rFonts w:hint="default" w:ascii="Times New Roman" w:hAnsi="Times New Roman" w:eastAsia="仿宋_GB2312" w:cs="Times New Roman"/>
          <w:b w:val="0"/>
          <w:kern w:val="0"/>
          <w:sz w:val="32"/>
          <w:szCs w:val="32"/>
        </w:rPr>
        <w:t>50</w:t>
      </w:r>
      <w:r>
        <w:rPr>
          <w:rFonts w:hint="eastAsia" w:ascii="仿宋_GB2312" w:hAnsi="Times New Roman" w:eastAsia="仿宋_GB2312" w:cs="仿宋_GB2312"/>
          <w:b w:val="0"/>
          <w:kern w:val="0"/>
          <w:sz w:val="32"/>
          <w:szCs w:val="32"/>
        </w:rPr>
        <w:t>元，由</w:t>
      </w:r>
      <w:r>
        <w:rPr>
          <w:rFonts w:hint="eastAsia" w:ascii="仿宋_GB2312" w:hAnsi="Times New Roman" w:eastAsia="仿宋_GB2312" w:cs="仿宋_GB2312"/>
          <w:b w:val="0"/>
          <w:kern w:val="2"/>
          <w:sz w:val="32"/>
          <w:szCs w:val="32"/>
        </w:rPr>
        <w:t>台州智某贸易有限公司负担</w:t>
      </w:r>
      <w:r>
        <w:rPr>
          <w:rFonts w:hint="eastAsia" w:ascii="仿宋_GB2312" w:hAnsi="Times New Roman" w:eastAsia="仿宋_GB2312" w:cs="仿宋_GB2312"/>
          <w:kern w:val="0"/>
          <w:sz w:val="32"/>
          <w:szCs w:val="32"/>
        </w:rPr>
        <w:t>。</w:t>
      </w:r>
    </w:p>
    <w:p w14:paraId="40C019EF">
      <w:pPr>
        <w:keepNext w:val="0"/>
        <w:keepLines w:val="0"/>
        <w:widowControl w:val="0"/>
        <w:suppressLineNumbers w:val="0"/>
        <w:autoSpaceDE w:val="0"/>
        <w:autoSpaceDN/>
        <w:spacing w:before="0" w:beforeAutospacing="0" w:after="0" w:afterAutospacing="0" w:line="60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本判决为终审判决。</w:t>
      </w:r>
    </w:p>
    <w:p w14:paraId="7378C811">
      <w:pPr>
        <w:keepNext w:val="0"/>
        <w:keepLines w:val="0"/>
        <w:widowControl w:val="0"/>
        <w:suppressLineNumbers w:val="0"/>
        <w:tabs>
          <w:tab w:val="left" w:pos="4304"/>
        </w:tabs>
        <w:spacing w:before="0" w:beforeAutospacing="0" w:after="0" w:afterAutospacing="0" w:line="600" w:lineRule="exact"/>
        <w:ind w:left="0" w:right="0" w:firstLine="4489" w:firstLineChars="140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5BE26453">
      <w:pPr>
        <w:pStyle w:val="4"/>
        <w:keepNext w:val="0"/>
        <w:keepLines w:val="0"/>
        <w:widowControl w:val="0"/>
        <w:suppressLineNumbers w:val="0"/>
        <w:spacing w:line="600" w:lineRule="exact"/>
        <w:ind w:left="0" w:leftChars="0" w:firstLine="0" w:firstLineChars="0"/>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 xml:space="preserve"> </w:t>
      </w:r>
    </w:p>
    <w:p w14:paraId="6E6B9B57">
      <w:pPr>
        <w:pStyle w:val="4"/>
        <w:keepNext w:val="0"/>
        <w:keepLines w:val="0"/>
        <w:widowControl w:val="0"/>
        <w:suppressLineNumbers w:val="0"/>
        <w:spacing w:line="600" w:lineRule="exact"/>
        <w:ind w:left="0" w:leftChars="0" w:firstLine="0" w:firstLineChars="0"/>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 xml:space="preserve"> </w:t>
      </w:r>
    </w:p>
    <w:p w14:paraId="4B5721B4">
      <w:pPr>
        <w:keepNext w:val="0"/>
        <w:keepLines w:val="0"/>
        <w:widowControl w:val="0"/>
        <w:suppressLineNumbers w:val="0"/>
        <w:tabs>
          <w:tab w:val="left" w:pos="4304"/>
        </w:tabs>
        <w:spacing w:before="0" w:beforeAutospacing="0" w:after="0" w:afterAutospacing="0" w:line="600" w:lineRule="exact"/>
        <w:ind w:left="0" w:right="0" w:firstLine="4489" w:firstLineChars="1403"/>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长</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王</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亦</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非</w:t>
      </w:r>
    </w:p>
    <w:p w14:paraId="09F623A9">
      <w:pPr>
        <w:keepNext w:val="0"/>
        <w:keepLines w:val="0"/>
        <w:widowControl w:val="0"/>
        <w:suppressLineNumbers w:val="0"/>
        <w:tabs>
          <w:tab w:val="left" w:pos="6456"/>
          <w:tab w:val="left" w:pos="6725"/>
          <w:tab w:val="left" w:pos="7263"/>
        </w:tabs>
        <w:spacing w:before="0" w:beforeAutospacing="0" w:after="0" w:afterAutospacing="0" w:line="600" w:lineRule="exact"/>
        <w:ind w:left="0" w:right="0" w:firstLine="4489" w:firstLineChars="1403"/>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郭</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剑</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霞</w:t>
      </w:r>
    </w:p>
    <w:p w14:paraId="1D1EDF7A">
      <w:pPr>
        <w:keepNext w:val="0"/>
        <w:keepLines w:val="0"/>
        <w:widowControl w:val="0"/>
        <w:suppressLineNumbers w:val="0"/>
        <w:tabs>
          <w:tab w:val="left" w:pos="5918"/>
          <w:tab w:val="left" w:pos="7263"/>
          <w:tab w:val="left" w:pos="8080"/>
        </w:tabs>
        <w:spacing w:before="0" w:beforeAutospacing="0" w:after="0" w:afterAutospacing="0" w:line="600" w:lineRule="exact"/>
        <w:ind w:left="0" w:right="0" w:firstLine="4489" w:firstLineChars="1403"/>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张</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祺</w:t>
      </w:r>
    </w:p>
    <w:p w14:paraId="71BBB398">
      <w:pPr>
        <w:pStyle w:val="2"/>
        <w:keepNext w:val="0"/>
        <w:keepLines w:val="0"/>
        <w:widowControl w:val="0"/>
        <w:suppressLineNumbers w:val="0"/>
        <w:spacing w:before="100" w:beforeAutospacing="1" w:after="0" w:afterAutospacing="0" w:line="600" w:lineRule="exact"/>
        <w:ind w:left="0" w:right="0"/>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 xml:space="preserve"> </w:t>
      </w:r>
    </w:p>
    <w:p w14:paraId="188342CA">
      <w:pPr>
        <w:keepNext w:val="0"/>
        <w:keepLines w:val="0"/>
        <w:widowControl w:val="0"/>
        <w:suppressLineNumbers w:val="0"/>
        <w:tabs>
          <w:tab w:val="left" w:pos="5918"/>
        </w:tabs>
        <w:spacing w:before="0" w:beforeAutospacing="0" w:after="0" w:afterAutospacing="0" w:line="600"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20B1BCDA">
      <w:pPr>
        <w:pStyle w:val="4"/>
        <w:keepNext w:val="0"/>
        <w:keepLines w:val="0"/>
        <w:widowControl w:val="0"/>
        <w:suppressLineNumbers w:val="0"/>
        <w:spacing w:line="600" w:lineRule="exac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 xml:space="preserve"> </w:t>
      </w:r>
    </w:p>
    <w:tbl>
      <w:tblPr>
        <w:tblStyle w:val="5"/>
        <w:tblW w:w="4601" w:type="dxa"/>
        <w:tblInd w:w="41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01"/>
      </w:tblGrid>
      <w:tr w14:paraId="1F73D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4601" w:type="dxa"/>
            <w:tcBorders>
              <w:top w:val="nil"/>
              <w:left w:val="nil"/>
              <w:bottom w:val="nil"/>
              <w:right w:val="nil"/>
            </w:tcBorders>
            <w:noWrap/>
            <w:vAlign w:val="top"/>
          </w:tcPr>
          <w:p w14:paraId="074BF53A">
            <w:pPr>
              <w:keepNext w:val="0"/>
              <w:keepLines w:val="0"/>
              <w:widowControl w:val="0"/>
              <w:suppressLineNumbers w:val="0"/>
              <w:spacing w:before="0" w:beforeAutospacing="0" w:after="0" w:afterAutospacing="0" w:line="600" w:lineRule="exact"/>
              <w:ind w:left="0" w:right="0" w:firstLine="0" w:firstLineChars="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b w:val="0"/>
                <w:spacing w:val="12"/>
                <w:kern w:val="0"/>
                <w:sz w:val="32"/>
                <w:szCs w:val="32"/>
                <w:lang w:val="en-US" w:eastAsia="zh-CN" w:bidi="ar"/>
              </w:rPr>
              <w:t>二〇二五年十一月二十六</w:t>
            </w:r>
            <w:r>
              <w:rPr>
                <w:rFonts w:hint="eastAsia" w:ascii="仿宋_GB2312" w:hAnsi="Times New Roman" w:eastAsia="仿宋_GB2312" w:cs="仿宋_GB2312"/>
                <w:b w:val="0"/>
                <w:spacing w:val="3"/>
                <w:kern w:val="0"/>
                <w:sz w:val="32"/>
                <w:szCs w:val="32"/>
                <w:lang w:val="en-US" w:eastAsia="zh-CN" w:bidi="ar"/>
              </w:rPr>
              <w:t>日</w:t>
            </w:r>
          </w:p>
        </w:tc>
      </w:tr>
    </w:tbl>
    <w:p w14:paraId="346EE1B3">
      <w:pPr>
        <w:keepNext w:val="0"/>
        <w:keepLines w:val="0"/>
        <w:widowControl w:val="0"/>
        <w:suppressLineNumbers w:val="0"/>
        <w:tabs>
          <w:tab w:val="left" w:pos="5649"/>
          <w:tab w:val="left" w:pos="5812"/>
          <w:tab w:val="left" w:pos="6456"/>
          <w:tab w:val="left" w:pos="7801"/>
          <w:tab w:val="left" w:pos="8070"/>
        </w:tabs>
        <w:autoSpaceDE w:val="0"/>
        <w:autoSpaceDN/>
        <w:spacing w:before="0" w:beforeAutospacing="0" w:after="0" w:afterAutospacing="0" w:line="600"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4A57BFB0">
      <w:pPr>
        <w:keepNext w:val="0"/>
        <w:keepLines w:val="0"/>
        <w:widowControl w:val="0"/>
        <w:suppressLineNumbers w:val="0"/>
        <w:tabs>
          <w:tab w:val="left" w:pos="5649"/>
          <w:tab w:val="left" w:pos="5918"/>
          <w:tab w:val="left" w:pos="6663"/>
          <w:tab w:val="left" w:pos="7801"/>
          <w:tab w:val="left" w:pos="8070"/>
        </w:tabs>
        <w:spacing w:before="0" w:beforeAutospacing="0" w:after="0" w:afterAutospacing="0" w:line="600"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书</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记</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黄</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玉</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崧</w:t>
      </w:r>
    </w:p>
    <w:p w14:paraId="6FB80C2E"/>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1" w:usb1="080E0000" w:usb2="00000000" w:usb3="00000000" w:csb0="00040000" w:csb1="00000000"/>
  </w:font>
  <w:font w:name="Courier New">
    <w:panose1 w:val="02070309020205020404"/>
    <w:charset w:val="00"/>
    <w:family w:val="auto"/>
    <w:pitch w:val="default"/>
    <w:sig w:usb0="E0002E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4DFFC2CB"/>
    <w:rsid w:val="1B9A5785"/>
    <w:rsid w:val="4DFFC2C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5"/>
      <w:tblCellMar>
        <w:top w:w="0" w:type="dxa"/>
        <w:left w:w="108" w:type="dxa"/>
        <w:bottom w:w="0" w:type="dxa"/>
        <w:right w:w="108" w:type="dxa"/>
      </w:tblCellMar>
    </w:tblPr>
  </w:style>
  <w:style w:type="paragraph" w:styleId="2">
    <w:name w:val="Body Text"/>
    <w:basedOn w:val="1"/>
    <w:uiPriority w:val="0"/>
    <w:pPr>
      <w:keepNext w:val="0"/>
      <w:keepLines w:val="0"/>
      <w:widowControl w:val="0"/>
      <w:suppressLineNumbers w:val="0"/>
      <w:spacing w:after="140" w:afterAutospacing="0" w:line="273" w:lineRule="auto"/>
      <w:jc w:val="both"/>
    </w:pPr>
    <w:rPr>
      <w:rFonts w:hint="default" w:ascii="Times New Roman" w:hAnsi="Times New Roman" w:eastAsia="仿宋_GB2312" w:cs="Times New Roman"/>
      <w:kern w:val="2"/>
      <w:sz w:val="28"/>
      <w:szCs w:val="28"/>
      <w:lang w:val="en-US" w:eastAsia="zh-CN" w:bidi="ar"/>
    </w:rPr>
  </w:style>
  <w:style w:type="paragraph" w:styleId="3">
    <w:name w:val="Plain Text"/>
    <w:basedOn w:val="1"/>
    <w:uiPriority w:val="0"/>
    <w:pPr>
      <w:keepNext w:val="0"/>
      <w:keepLines w:val="0"/>
      <w:widowControl w:val="0"/>
      <w:suppressLineNumbers w:val="0"/>
      <w:spacing w:before="0" w:beforeAutospacing="0" w:after="0" w:afterAutospacing="0"/>
      <w:ind w:left="0" w:right="0"/>
      <w:jc w:val="both"/>
    </w:pPr>
    <w:rPr>
      <w:rFonts w:hint="eastAsia" w:ascii="宋体" w:hAnsi="Courier New" w:eastAsia="仿宋_GB2312" w:cs="Courier New"/>
      <w:kern w:val="2"/>
      <w:sz w:val="28"/>
      <w:szCs w:val="28"/>
      <w:lang w:val="en-US" w:eastAsia="zh-CN" w:bidi="ar"/>
    </w:rPr>
  </w:style>
  <w:style w:type="paragraph" w:styleId="4">
    <w:name w:val="Body Text First Indent 2"/>
    <w:basedOn w:val="1"/>
    <w:uiPriority w:val="0"/>
    <w:pPr>
      <w:keepNext w:val="0"/>
      <w:keepLines w:val="0"/>
      <w:widowControl w:val="0"/>
      <w:suppressLineNumbers w:val="0"/>
      <w:spacing w:before="0" w:beforeAutospacing="0" w:after="0" w:afterAutospacing="0"/>
      <w:ind w:left="0" w:right="0" w:firstLine="880" w:firstLineChars="200"/>
      <w:jc w:val="both"/>
    </w:pPr>
    <w:rPr>
      <w:rFonts w:hint="default" w:ascii="Times New Roman" w:hAnsi="Times New Roman" w:eastAsia="宋体" w:cs="Times New Roman"/>
      <w:kern w:val="2"/>
      <w:sz w:val="21"/>
      <w:szCs w:val="21"/>
      <w:lang w:val="en-US" w:eastAsia="zh-CN" w:bidi="ar"/>
    </w:rPr>
  </w:style>
  <w:style w:type="character" w:styleId="7">
    <w:name w:val="Hyperlink"/>
    <w:basedOn w:val="6"/>
    <w:uiPriority w:val="0"/>
    <w:rPr>
      <w:color w:val="0000FF"/>
      <w:u w:val="single"/>
    </w:rPr>
  </w:style>
  <w:style w:type="character" w:customStyle="1" w:styleId="8">
    <w:name w:val="15"/>
    <w:basedOn w:val="6"/>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1</Lines>
  <Paragraphs>1</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2026-06-30T16:46:00Z</dcterms:created>
  <dc:creator>王莉莉</dc:creator>
  <cp:lastModifiedBy>Laurent</cp:lastModifiedBy>
  <dcterms:modified xsi:type="dcterms:W3CDTF">2026-07-18T05:48:55Z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A3881E47BBCB4CC6901C0B329448020F_13</vt:lpwstr>
  </property>
</Properties>
</file>