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B56E29">
      <w:pPr>
        <w:keepNext w:val="0"/>
        <w:keepLines w:val="0"/>
        <w:widowControl w:val="0"/>
        <w:suppressLineNumbers w:val="0"/>
        <w:spacing w:before="0" w:beforeAutospacing="0" w:after="0" w:afterAutospacing="0" w:line="840" w:lineRule="exact"/>
        <w:ind w:left="0" w:right="0"/>
        <w:jc w:val="center"/>
        <w:rPr>
          <w:rFonts w:hint="default" w:ascii="Times New Roman" w:hAnsi="Times New Roman" w:eastAsia="华文中宋" w:cs="Times New Roman"/>
          <w:spacing w:val="20"/>
          <w:kern w:val="2"/>
          <w:sz w:val="52"/>
          <w:szCs w:val="52"/>
        </w:rPr>
      </w:pPr>
      <w:bookmarkStart w:id="0" w:name="_GoBack"/>
      <w:bookmarkEnd w:id="0"/>
      <w:r>
        <w:rPr>
          <w:rFonts w:hint="eastAsia" w:ascii="华文中宋" w:hAnsi="华文中宋" w:eastAsia="华文中宋" w:cs="华文中宋"/>
          <w:spacing w:val="20"/>
          <w:kern w:val="2"/>
          <w:sz w:val="44"/>
          <w:szCs w:val="44"/>
          <w:lang w:val="en-US" w:eastAsia="zh-CN" w:bidi="ar"/>
        </w:rPr>
        <w:t>浙</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江</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省</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高</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级</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人</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民</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法</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院</w:t>
      </w:r>
    </w:p>
    <w:p w14:paraId="314D47D3">
      <w:pPr>
        <w:keepNext w:val="0"/>
        <w:keepLines w:val="0"/>
        <w:widowControl w:val="0"/>
        <w:suppressLineNumbers w:val="0"/>
        <w:spacing w:before="0" w:beforeAutospacing="0" w:after="0" w:afterAutospacing="0" w:line="840" w:lineRule="exact"/>
        <w:ind w:left="0" w:right="0"/>
        <w:jc w:val="center"/>
        <w:rPr>
          <w:rFonts w:hint="default" w:ascii="Times New Roman" w:hAnsi="Times New Roman" w:eastAsia="华文中宋" w:cs="Times New Roman"/>
          <w:kern w:val="2"/>
          <w:sz w:val="52"/>
          <w:szCs w:val="52"/>
        </w:rPr>
      </w:pPr>
      <w:r>
        <w:rPr>
          <w:rFonts w:hint="eastAsia" w:ascii="华文中宋" w:hAnsi="华文中宋" w:eastAsia="华文中宋" w:cs="华文中宋"/>
          <w:spacing w:val="240"/>
          <w:kern w:val="2"/>
          <w:sz w:val="52"/>
          <w:szCs w:val="52"/>
          <w:lang w:val="en-US" w:eastAsia="zh-CN" w:bidi="ar"/>
        </w:rPr>
        <w:t>民事判决</w:t>
      </w:r>
      <w:r>
        <w:rPr>
          <w:rFonts w:hint="eastAsia" w:ascii="华文中宋" w:hAnsi="华文中宋" w:eastAsia="华文中宋" w:cs="华文中宋"/>
          <w:kern w:val="2"/>
          <w:sz w:val="52"/>
          <w:szCs w:val="52"/>
          <w:lang w:val="en-US" w:eastAsia="zh-CN" w:bidi="ar"/>
        </w:rPr>
        <w:t>书</w:t>
      </w:r>
    </w:p>
    <w:p w14:paraId="254E4470">
      <w:pPr>
        <w:keepNext w:val="0"/>
        <w:keepLines w:val="0"/>
        <w:widowControl w:val="0"/>
        <w:suppressLineNumbers w:val="0"/>
        <w:spacing w:before="0" w:beforeAutospacing="0" w:after="0" w:afterAutospacing="0" w:line="780" w:lineRule="exact"/>
        <w:ind w:left="0" w:right="0"/>
        <w:jc w:val="both"/>
        <w:rPr>
          <w:rFonts w:hint="default" w:ascii="Times New Roman" w:hAnsi="Times New Roman" w:eastAsia="仿宋_GB2312" w:cs="Times New Roman"/>
          <w:kern w:val="2"/>
          <w:sz w:val="32"/>
          <w:szCs w:val="32"/>
        </w:rPr>
      </w:pPr>
      <w:r>
        <w:rPr>
          <w:rFonts w:hint="default" w:ascii="Times New Roman" w:hAnsi="Times New Roman" w:eastAsia="宋体" w:cs="Times New Roman"/>
          <w:kern w:val="2"/>
          <w:sz w:val="32"/>
          <w:szCs w:val="32"/>
          <w:lang w:val="en-US" w:eastAsia="zh-CN" w:bidi="ar"/>
        </w:rPr>
        <w:t xml:space="preserve"> </w:t>
      </w:r>
    </w:p>
    <w:p w14:paraId="41B5F0BC">
      <w:pPr>
        <w:keepNext w:val="0"/>
        <w:keepLines w:val="0"/>
        <w:widowControl w:val="0"/>
        <w:suppressLineNumbers w:val="0"/>
        <w:wordWrap w:val="0"/>
        <w:autoSpaceDE w:val="0"/>
        <w:autoSpaceDN/>
        <w:spacing w:before="0" w:beforeAutospacing="0" w:after="0" w:afterAutospacing="0" w:line="340" w:lineRule="exact"/>
        <w:ind w:left="0" w:right="0" w:firstLine="573"/>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）浙民终</w:t>
      </w:r>
      <w:r>
        <w:rPr>
          <w:rFonts w:hint="default" w:ascii="Times New Roman" w:hAnsi="Times New Roman" w:eastAsia="仿宋_GB2312" w:cs="Times New Roman"/>
          <w:kern w:val="2"/>
          <w:sz w:val="32"/>
          <w:szCs w:val="32"/>
          <w:lang w:val="en-US" w:eastAsia="zh-CN" w:bidi="ar"/>
        </w:rPr>
        <w:t>1354</w:t>
      </w:r>
      <w:r>
        <w:rPr>
          <w:rFonts w:hint="eastAsia" w:ascii="仿宋_GB2312" w:hAnsi="Times New Roman" w:eastAsia="仿宋_GB2312" w:cs="仿宋_GB2312"/>
          <w:kern w:val="2"/>
          <w:sz w:val="32"/>
          <w:szCs w:val="32"/>
          <w:lang w:val="en-US" w:eastAsia="zh-CN" w:bidi="ar"/>
        </w:rPr>
        <w:t>号</w:t>
      </w:r>
      <w:r>
        <w:rPr>
          <w:rFonts w:hint="default" w:ascii="Times New Roman" w:hAnsi="Times New Roman" w:eastAsia="仿宋_GB2312" w:cs="Times New Roman"/>
          <w:kern w:val="2"/>
          <w:sz w:val="32"/>
          <w:szCs w:val="32"/>
          <w:lang w:val="en-US" w:eastAsia="zh-CN" w:bidi="ar"/>
        </w:rPr>
        <w:t xml:space="preserve">   </w:t>
      </w:r>
    </w:p>
    <w:p w14:paraId="4B51A925">
      <w:pPr>
        <w:keepNext w:val="0"/>
        <w:keepLines w:val="0"/>
        <w:widowControl w:val="0"/>
        <w:suppressLineNumbers w:val="0"/>
        <w:autoSpaceDE w:val="0"/>
        <w:autoSpaceDN/>
        <w:spacing w:before="0" w:beforeAutospacing="0" w:after="0" w:afterAutospacing="0" w:line="340" w:lineRule="exact"/>
        <w:ind w:left="0" w:right="0" w:firstLine="556" w:firstLineChars="174"/>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0017AD26">
      <w:pPr>
        <w:keepNext w:val="0"/>
        <w:keepLines w:val="0"/>
        <w:widowControl w:val="0"/>
        <w:suppressLineNumbers w:val="0"/>
        <w:wordWrap w:val="0"/>
        <w:autoSpaceDE w:val="0"/>
        <w:autoSpaceDN/>
        <w:spacing w:before="0" w:beforeAutospacing="0" w:after="0" w:afterAutospacing="0" w:line="600" w:lineRule="exact"/>
        <w:ind w:left="0" w:right="0" w:firstLine="640" w:firstLineChars="200"/>
        <w:jc w:val="both"/>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上诉人（原审原告）：林某，男，汉族，住浙江省台州市路桥区。</w:t>
      </w:r>
    </w:p>
    <w:p w14:paraId="6613965E">
      <w:pPr>
        <w:keepNext w:val="0"/>
        <w:keepLines w:val="0"/>
        <w:widowControl w:val="0"/>
        <w:suppressLineNumbers w:val="0"/>
        <w:wordWrap w:val="0"/>
        <w:autoSpaceDE w:val="0"/>
        <w:autoSpaceDN/>
        <w:spacing w:before="0" w:beforeAutospacing="0" w:after="0" w:afterAutospacing="0" w:line="600" w:lineRule="exact"/>
        <w:ind w:left="0" w:right="0" w:firstLine="640" w:firstLineChars="200"/>
        <w:jc w:val="both"/>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被上诉人（原审被告）：东阳市三某电子商务有限公司，住所地浙江省金华市东阳市。</w:t>
      </w:r>
    </w:p>
    <w:p w14:paraId="53D738F6">
      <w:pPr>
        <w:pStyle w:val="2"/>
        <w:keepNext w:val="0"/>
        <w:keepLines w:val="0"/>
        <w:widowControl w:val="0"/>
        <w:suppressLineNumbers w:val="0"/>
        <w:topLinePunct/>
        <w:autoSpaceDE w:val="0"/>
        <w:autoSpaceDN/>
        <w:spacing w:line="600" w:lineRule="exact"/>
        <w:ind w:left="0" w:firstLine="640" w:firstLineChars="200"/>
        <w:rPr>
          <w:rFonts w:hint="default" w:ascii="Times New Roman" w:hAnsi="Times New Roman" w:eastAsia="仿宋_GB2312" w:cs="Times New Roman"/>
          <w:color w:val="000000"/>
          <w:kern w:val="2"/>
          <w:sz w:val="32"/>
          <w:szCs w:val="32"/>
        </w:rPr>
      </w:pPr>
      <w:r>
        <w:rPr>
          <w:rFonts w:hint="eastAsia" w:ascii="仿宋_GB2312" w:hAnsi="Times New Roman" w:eastAsia="仿宋_GB2312" w:cs="仿宋_GB2312"/>
          <w:color w:val="000000"/>
          <w:kern w:val="2"/>
          <w:sz w:val="32"/>
          <w:szCs w:val="32"/>
        </w:rPr>
        <w:t>上诉人林某因与被上诉人东阳市三某电子商务有限公司（以下简称三某公司）侵害外观设计专利权纠纷一案，不服浙江省金华市中级人民法院（</w:t>
      </w:r>
      <w:r>
        <w:rPr>
          <w:rFonts w:hint="default" w:ascii="Times New Roman" w:hAnsi="Times New Roman" w:eastAsia="仿宋_GB2312" w:cs="Times New Roman"/>
          <w:color w:val="000000"/>
          <w:kern w:val="2"/>
          <w:sz w:val="32"/>
          <w:szCs w:val="32"/>
        </w:rPr>
        <w:t>2023</w:t>
      </w:r>
      <w:r>
        <w:rPr>
          <w:rFonts w:hint="eastAsia" w:ascii="仿宋_GB2312" w:hAnsi="Times New Roman" w:eastAsia="仿宋_GB2312" w:cs="仿宋_GB2312"/>
          <w:color w:val="000000"/>
          <w:kern w:val="2"/>
          <w:sz w:val="32"/>
          <w:szCs w:val="32"/>
        </w:rPr>
        <w:t>）浙</w:t>
      </w:r>
      <w:r>
        <w:rPr>
          <w:rFonts w:hint="default" w:ascii="Times New Roman" w:hAnsi="Times New Roman" w:eastAsia="仿宋_GB2312" w:cs="Times New Roman"/>
          <w:color w:val="000000"/>
          <w:kern w:val="2"/>
          <w:sz w:val="32"/>
          <w:szCs w:val="32"/>
        </w:rPr>
        <w:t>07</w:t>
      </w:r>
      <w:r>
        <w:rPr>
          <w:rFonts w:hint="eastAsia" w:ascii="仿宋_GB2312" w:hAnsi="Times New Roman" w:eastAsia="仿宋_GB2312" w:cs="仿宋_GB2312"/>
          <w:color w:val="000000"/>
          <w:kern w:val="2"/>
          <w:sz w:val="32"/>
          <w:szCs w:val="32"/>
        </w:rPr>
        <w:t>民初</w:t>
      </w:r>
      <w:r>
        <w:rPr>
          <w:rFonts w:hint="default" w:ascii="Times New Roman" w:hAnsi="Times New Roman" w:eastAsia="仿宋_GB2312" w:cs="Times New Roman"/>
          <w:color w:val="000000"/>
          <w:kern w:val="2"/>
          <w:sz w:val="32"/>
          <w:szCs w:val="32"/>
        </w:rPr>
        <w:t>145</w:t>
      </w:r>
      <w:r>
        <w:rPr>
          <w:rFonts w:hint="eastAsia" w:ascii="仿宋_GB2312" w:hAnsi="Times New Roman" w:eastAsia="仿宋_GB2312" w:cs="仿宋_GB2312"/>
          <w:color w:val="000000"/>
          <w:kern w:val="2"/>
          <w:sz w:val="32"/>
          <w:szCs w:val="32"/>
        </w:rPr>
        <w:t>号民事判决，向本院提起上诉。本院于</w:t>
      </w:r>
      <w:r>
        <w:rPr>
          <w:rFonts w:hint="default" w:ascii="Times New Roman" w:hAnsi="Times New Roman" w:eastAsia="仿宋_GB2312" w:cs="Times New Roman"/>
          <w:color w:val="000000"/>
          <w:kern w:val="2"/>
          <w:sz w:val="32"/>
          <w:szCs w:val="32"/>
        </w:rPr>
        <w:t>2023</w:t>
      </w:r>
      <w:r>
        <w:rPr>
          <w:rFonts w:hint="eastAsia" w:ascii="仿宋_GB2312" w:hAnsi="Times New Roman" w:eastAsia="仿宋_GB2312" w:cs="仿宋_GB2312"/>
          <w:color w:val="000000"/>
          <w:kern w:val="2"/>
          <w:sz w:val="32"/>
          <w:szCs w:val="32"/>
        </w:rPr>
        <w:t>年</w:t>
      </w:r>
      <w:r>
        <w:rPr>
          <w:rFonts w:hint="default" w:ascii="Times New Roman" w:hAnsi="Times New Roman" w:eastAsia="仿宋_GB2312" w:cs="Times New Roman"/>
          <w:color w:val="000000"/>
          <w:kern w:val="2"/>
          <w:sz w:val="32"/>
          <w:szCs w:val="32"/>
        </w:rPr>
        <w:t>11</w:t>
      </w:r>
      <w:r>
        <w:rPr>
          <w:rFonts w:hint="eastAsia" w:ascii="仿宋_GB2312" w:hAnsi="Times New Roman" w:eastAsia="仿宋_GB2312" w:cs="仿宋_GB2312"/>
          <w:color w:val="000000"/>
          <w:kern w:val="2"/>
          <w:sz w:val="32"/>
          <w:szCs w:val="32"/>
        </w:rPr>
        <w:t>月</w:t>
      </w:r>
      <w:r>
        <w:rPr>
          <w:rFonts w:hint="default" w:ascii="Times New Roman" w:hAnsi="Times New Roman" w:eastAsia="仿宋_GB2312" w:cs="Times New Roman"/>
          <w:color w:val="000000"/>
          <w:kern w:val="2"/>
          <w:sz w:val="32"/>
          <w:szCs w:val="32"/>
        </w:rPr>
        <w:t>20</w:t>
      </w:r>
      <w:r>
        <w:rPr>
          <w:rFonts w:hint="eastAsia" w:ascii="仿宋_GB2312" w:hAnsi="Times New Roman" w:eastAsia="仿宋_GB2312" w:cs="仿宋_GB2312"/>
          <w:color w:val="000000"/>
          <w:kern w:val="2"/>
          <w:sz w:val="32"/>
          <w:szCs w:val="32"/>
        </w:rPr>
        <w:t>日立案受理后，依法组成合议庭进行了审理。本案现已审理终结。</w:t>
      </w:r>
    </w:p>
    <w:p w14:paraId="136D05CB">
      <w:pPr>
        <w:pStyle w:val="2"/>
        <w:keepNext w:val="0"/>
        <w:keepLines w:val="0"/>
        <w:widowControl w:val="0"/>
        <w:suppressLineNumbers w:val="0"/>
        <w:topLinePunct/>
        <w:autoSpaceDE w:val="0"/>
        <w:autoSpaceDN/>
        <w:spacing w:line="600" w:lineRule="exact"/>
        <w:ind w:left="0" w:firstLine="640" w:firstLineChars="200"/>
        <w:rPr>
          <w:rFonts w:hint="default" w:ascii="Times New Roman" w:hAnsi="Times New Roman" w:eastAsia="仿宋_GB2312" w:cs="Times New Roman"/>
          <w:color w:val="000000"/>
          <w:kern w:val="2"/>
          <w:sz w:val="32"/>
          <w:szCs w:val="32"/>
        </w:rPr>
      </w:pPr>
      <w:r>
        <w:rPr>
          <w:rFonts w:hint="eastAsia" w:ascii="仿宋_GB2312" w:hAnsi="Times New Roman" w:eastAsia="仿宋_GB2312" w:cs="仿宋_GB2312"/>
          <w:color w:val="000000"/>
          <w:kern w:val="2"/>
          <w:sz w:val="32"/>
          <w:szCs w:val="32"/>
        </w:rPr>
        <w:t>林某上诉请求：撤销一审判决，改判三某公司赔偿林某经济损失</w:t>
      </w:r>
      <w:r>
        <w:rPr>
          <w:rFonts w:hint="default" w:ascii="Times New Roman" w:hAnsi="Times New Roman" w:eastAsia="仿宋_GB2312" w:cs="Times New Roman"/>
          <w:color w:val="000000"/>
          <w:kern w:val="2"/>
          <w:sz w:val="32"/>
          <w:szCs w:val="32"/>
        </w:rPr>
        <w:t>50</w:t>
      </w:r>
      <w:r>
        <w:rPr>
          <w:rFonts w:hint="eastAsia" w:ascii="仿宋_GB2312" w:hAnsi="Times New Roman" w:eastAsia="仿宋_GB2312" w:cs="仿宋_GB2312"/>
          <w:color w:val="000000"/>
          <w:kern w:val="2"/>
          <w:sz w:val="32"/>
          <w:szCs w:val="32"/>
        </w:rPr>
        <w:t>万元。事实和理由：根据《最高人民法院关于审理侵犯专利权纠纷案件应用法律若干问题的解释（二）》第二十八条规定，本案应当按照双方和解协议约定的再次侵权的赔偿数额，改判三某公司赔偿林某</w:t>
      </w:r>
      <w:r>
        <w:rPr>
          <w:rFonts w:hint="default" w:ascii="Times New Roman" w:hAnsi="Times New Roman" w:eastAsia="仿宋_GB2312" w:cs="Times New Roman"/>
          <w:color w:val="000000"/>
          <w:kern w:val="2"/>
          <w:sz w:val="32"/>
          <w:szCs w:val="32"/>
        </w:rPr>
        <w:t>50</w:t>
      </w:r>
      <w:r>
        <w:rPr>
          <w:rFonts w:hint="eastAsia" w:ascii="仿宋_GB2312" w:hAnsi="Times New Roman" w:eastAsia="仿宋_GB2312" w:cs="仿宋_GB2312"/>
          <w:color w:val="000000"/>
          <w:kern w:val="2"/>
          <w:sz w:val="32"/>
          <w:szCs w:val="32"/>
        </w:rPr>
        <w:t>万元。</w:t>
      </w:r>
    </w:p>
    <w:p w14:paraId="7C434FC2">
      <w:pPr>
        <w:pStyle w:val="2"/>
        <w:keepNext w:val="0"/>
        <w:keepLines w:val="0"/>
        <w:widowControl w:val="0"/>
        <w:suppressLineNumbers w:val="0"/>
        <w:topLinePunct/>
        <w:autoSpaceDE w:val="0"/>
        <w:autoSpaceDN/>
        <w:spacing w:line="600" w:lineRule="exact"/>
        <w:ind w:left="0" w:firstLine="640" w:firstLineChars="200"/>
        <w:rPr>
          <w:rFonts w:hint="default" w:ascii="Times New Roman" w:hAnsi="Times New Roman" w:eastAsia="仿宋_GB2312" w:cs="Times New Roman"/>
          <w:color w:val="000000"/>
          <w:kern w:val="2"/>
          <w:sz w:val="32"/>
          <w:szCs w:val="32"/>
        </w:rPr>
      </w:pPr>
      <w:r>
        <w:rPr>
          <w:rFonts w:hint="eastAsia" w:ascii="仿宋_GB2312" w:hAnsi="Times New Roman" w:eastAsia="仿宋_GB2312" w:cs="仿宋_GB2312"/>
          <w:color w:val="000000"/>
          <w:kern w:val="2"/>
          <w:sz w:val="32"/>
          <w:szCs w:val="32"/>
        </w:rPr>
        <w:t>三某公司辩称，三某公司并非恶意侵权，被诉侵权产品销量很低，林某主张的赔偿数额没有依据。双方和解协议约定的</w:t>
      </w:r>
      <w:r>
        <w:rPr>
          <w:rFonts w:hint="default" w:ascii="Times New Roman" w:hAnsi="Times New Roman" w:eastAsia="仿宋_GB2312" w:cs="Times New Roman"/>
          <w:color w:val="000000"/>
          <w:kern w:val="2"/>
          <w:sz w:val="32"/>
          <w:szCs w:val="32"/>
        </w:rPr>
        <w:t>50</w:t>
      </w:r>
      <w:r>
        <w:rPr>
          <w:rFonts w:hint="eastAsia" w:ascii="仿宋_GB2312" w:hAnsi="Times New Roman" w:eastAsia="仿宋_GB2312" w:cs="仿宋_GB2312"/>
          <w:color w:val="000000"/>
          <w:kern w:val="2"/>
          <w:sz w:val="32"/>
          <w:szCs w:val="32"/>
        </w:rPr>
        <w:t>万元违约金过高，应当调低。</w:t>
      </w:r>
    </w:p>
    <w:p w14:paraId="3D9B00F6">
      <w:pPr>
        <w:pStyle w:val="2"/>
        <w:keepNext w:val="0"/>
        <w:keepLines w:val="0"/>
        <w:widowControl w:val="0"/>
        <w:suppressLineNumbers w:val="0"/>
        <w:topLinePunct/>
        <w:autoSpaceDE w:val="0"/>
        <w:autoSpaceDN/>
        <w:spacing w:line="600" w:lineRule="exact"/>
        <w:ind w:left="0" w:firstLine="640" w:firstLineChars="200"/>
        <w:rPr>
          <w:rFonts w:hint="default" w:ascii="Times New Roman" w:hAnsi="Times New Roman" w:eastAsia="仿宋_GB2312" w:cs="Times New Roman"/>
          <w:color w:val="000000"/>
          <w:kern w:val="2"/>
          <w:sz w:val="32"/>
          <w:szCs w:val="32"/>
        </w:rPr>
      </w:pPr>
      <w:r>
        <w:rPr>
          <w:rFonts w:hint="eastAsia" w:ascii="仿宋_GB2312" w:hAnsi="Times New Roman" w:eastAsia="仿宋_GB2312" w:cs="仿宋_GB2312"/>
          <w:color w:val="000000"/>
          <w:kern w:val="2"/>
          <w:sz w:val="32"/>
          <w:szCs w:val="32"/>
        </w:rPr>
        <w:t>林某向一审法院提起诉讼，请求判令三某公司：</w:t>
      </w:r>
      <w:r>
        <w:rPr>
          <w:rFonts w:hint="default" w:ascii="Times New Roman" w:hAnsi="Times New Roman" w:eastAsia="仿宋_GB2312" w:cs="Times New Roman"/>
          <w:color w:val="000000"/>
          <w:kern w:val="2"/>
          <w:sz w:val="32"/>
          <w:szCs w:val="32"/>
        </w:rPr>
        <w:t>1.</w:t>
      </w:r>
      <w:r>
        <w:rPr>
          <w:rFonts w:hint="eastAsia" w:ascii="仿宋_GB2312" w:hAnsi="Times New Roman" w:eastAsia="仿宋_GB2312" w:cs="仿宋_GB2312"/>
          <w:color w:val="000000"/>
          <w:kern w:val="2"/>
          <w:sz w:val="32"/>
          <w:szCs w:val="32"/>
        </w:rPr>
        <w:t>立即停止侵害专利号为</w:t>
      </w:r>
      <w:r>
        <w:rPr>
          <w:rFonts w:hint="default" w:ascii="Times New Roman" w:hAnsi="Times New Roman" w:eastAsia="仿宋_GB2312" w:cs="Times New Roman"/>
          <w:color w:val="000000"/>
          <w:kern w:val="2"/>
          <w:sz w:val="32"/>
          <w:szCs w:val="32"/>
        </w:rPr>
        <w:t>ZL2016****7490.2</w:t>
      </w:r>
      <w:r>
        <w:rPr>
          <w:rFonts w:hint="eastAsia" w:ascii="仿宋_GB2312" w:hAnsi="Times New Roman" w:eastAsia="仿宋_GB2312" w:cs="仿宋_GB2312"/>
          <w:color w:val="000000"/>
          <w:kern w:val="2"/>
          <w:sz w:val="32"/>
          <w:szCs w:val="32"/>
        </w:rPr>
        <w:t>，名称为</w:t>
      </w:r>
      <w:r>
        <w:rPr>
          <w:rFonts w:hint="default" w:ascii="Times New Roman" w:hAnsi="Times New Roman" w:eastAsia="仿宋_GB2312" w:cs="Times New Roman"/>
          <w:color w:val="000000"/>
          <w:kern w:val="2"/>
          <w:sz w:val="32"/>
          <w:szCs w:val="32"/>
        </w:rPr>
        <w:t>“</w:t>
      </w:r>
      <w:r>
        <w:rPr>
          <w:rFonts w:hint="eastAsia" w:ascii="仿宋_GB2312" w:hAnsi="Times New Roman" w:eastAsia="仿宋_GB2312" w:cs="仿宋_GB2312"/>
          <w:color w:val="000000"/>
          <w:kern w:val="2"/>
          <w:sz w:val="32"/>
          <w:szCs w:val="32"/>
        </w:rPr>
        <w:t>帽子</w:t>
      </w:r>
      <w:r>
        <w:rPr>
          <w:rFonts w:hint="default" w:ascii="Times New Roman" w:hAnsi="Times New Roman" w:eastAsia="仿宋_GB2312" w:cs="Times New Roman"/>
          <w:color w:val="000000"/>
          <w:kern w:val="2"/>
          <w:sz w:val="32"/>
          <w:szCs w:val="32"/>
        </w:rPr>
        <w:t>”</w:t>
      </w:r>
      <w:r>
        <w:rPr>
          <w:rFonts w:hint="eastAsia" w:ascii="仿宋_GB2312" w:hAnsi="Times New Roman" w:eastAsia="仿宋_GB2312" w:cs="仿宋_GB2312"/>
          <w:color w:val="000000"/>
          <w:kern w:val="2"/>
          <w:sz w:val="32"/>
          <w:szCs w:val="32"/>
        </w:rPr>
        <w:t>的外观设计专利权的行为，包括停止制造、销售、许诺销售侵权产品，并销毁库存侵权产品和生产模具。</w:t>
      </w:r>
      <w:r>
        <w:rPr>
          <w:rFonts w:hint="default" w:ascii="Times New Roman" w:hAnsi="Times New Roman" w:eastAsia="仿宋_GB2312" w:cs="Times New Roman"/>
          <w:color w:val="000000"/>
          <w:kern w:val="2"/>
          <w:sz w:val="32"/>
          <w:szCs w:val="32"/>
        </w:rPr>
        <w:t>2.</w:t>
      </w:r>
      <w:r>
        <w:rPr>
          <w:rFonts w:hint="eastAsia" w:ascii="仿宋_GB2312" w:hAnsi="Times New Roman" w:eastAsia="仿宋_GB2312" w:cs="仿宋_GB2312"/>
          <w:color w:val="000000"/>
          <w:kern w:val="2"/>
          <w:sz w:val="32"/>
          <w:szCs w:val="32"/>
        </w:rPr>
        <w:t>赔偿林某经济损失含合理维权费用</w:t>
      </w:r>
      <w:r>
        <w:rPr>
          <w:rFonts w:hint="default" w:ascii="Times New Roman" w:hAnsi="Times New Roman" w:eastAsia="仿宋_GB2312" w:cs="Times New Roman"/>
          <w:color w:val="000000"/>
          <w:kern w:val="2"/>
          <w:sz w:val="32"/>
          <w:szCs w:val="32"/>
        </w:rPr>
        <w:t>20</w:t>
      </w:r>
      <w:r>
        <w:rPr>
          <w:rFonts w:hint="eastAsia" w:ascii="仿宋_GB2312" w:hAnsi="Times New Roman" w:eastAsia="仿宋_GB2312" w:cs="仿宋_GB2312"/>
          <w:color w:val="000000"/>
          <w:kern w:val="2"/>
          <w:sz w:val="32"/>
          <w:szCs w:val="32"/>
        </w:rPr>
        <w:t>万元（一审庭审中赔偿金额变更为</w:t>
      </w:r>
      <w:r>
        <w:rPr>
          <w:rFonts w:hint="default" w:ascii="Times New Roman" w:hAnsi="Times New Roman" w:eastAsia="仿宋_GB2312" w:cs="Times New Roman"/>
          <w:color w:val="000000"/>
          <w:kern w:val="2"/>
          <w:sz w:val="32"/>
          <w:szCs w:val="32"/>
        </w:rPr>
        <w:t>50</w:t>
      </w:r>
      <w:r>
        <w:rPr>
          <w:rFonts w:hint="eastAsia" w:ascii="仿宋_GB2312" w:hAnsi="Times New Roman" w:eastAsia="仿宋_GB2312" w:cs="仿宋_GB2312"/>
          <w:color w:val="000000"/>
          <w:kern w:val="2"/>
          <w:sz w:val="32"/>
          <w:szCs w:val="32"/>
        </w:rPr>
        <w:t>万元）。</w:t>
      </w:r>
      <w:r>
        <w:rPr>
          <w:rFonts w:hint="default" w:ascii="Times New Roman" w:hAnsi="Times New Roman" w:eastAsia="仿宋_GB2312" w:cs="Times New Roman"/>
          <w:color w:val="000000"/>
          <w:kern w:val="2"/>
          <w:sz w:val="32"/>
          <w:szCs w:val="32"/>
        </w:rPr>
        <w:t>3.</w:t>
      </w:r>
      <w:r>
        <w:rPr>
          <w:rFonts w:hint="eastAsia" w:ascii="仿宋_GB2312" w:hAnsi="Times New Roman" w:eastAsia="仿宋_GB2312" w:cs="仿宋_GB2312"/>
          <w:color w:val="000000"/>
          <w:kern w:val="2"/>
          <w:sz w:val="32"/>
          <w:szCs w:val="32"/>
        </w:rPr>
        <w:t>承担本案诉讼费。</w:t>
      </w:r>
    </w:p>
    <w:p w14:paraId="54F30313">
      <w:pPr>
        <w:pStyle w:val="2"/>
        <w:keepNext w:val="0"/>
        <w:keepLines w:val="0"/>
        <w:widowControl w:val="0"/>
        <w:suppressLineNumbers w:val="0"/>
        <w:topLinePunct/>
        <w:autoSpaceDE w:val="0"/>
        <w:autoSpaceDN/>
        <w:spacing w:line="600" w:lineRule="exact"/>
        <w:ind w:left="0" w:firstLine="640" w:firstLineChars="200"/>
        <w:rPr>
          <w:rFonts w:hint="default" w:ascii="Times New Roman" w:hAnsi="Times New Roman" w:eastAsia="仿宋_GB2312" w:cs="Times New Roman"/>
          <w:color w:val="000000"/>
          <w:kern w:val="2"/>
          <w:sz w:val="32"/>
          <w:szCs w:val="32"/>
        </w:rPr>
      </w:pPr>
      <w:r>
        <w:rPr>
          <w:rFonts w:hint="eastAsia" w:ascii="仿宋_GB2312" w:hAnsi="Times New Roman" w:eastAsia="仿宋_GB2312" w:cs="仿宋_GB2312"/>
          <w:color w:val="000000"/>
          <w:kern w:val="2"/>
          <w:sz w:val="32"/>
          <w:szCs w:val="32"/>
        </w:rPr>
        <w:t>一审法院认定事实：林某系专利号为</w:t>
      </w:r>
      <w:r>
        <w:rPr>
          <w:rFonts w:hint="default" w:ascii="Times New Roman" w:hAnsi="Times New Roman" w:eastAsia="仿宋_GB2312" w:cs="Times New Roman"/>
          <w:color w:val="000000"/>
          <w:kern w:val="2"/>
          <w:sz w:val="32"/>
          <w:szCs w:val="32"/>
        </w:rPr>
        <w:t>ZL2016****7490.2</w:t>
      </w:r>
      <w:r>
        <w:rPr>
          <w:rFonts w:hint="eastAsia" w:ascii="仿宋_GB2312" w:hAnsi="Times New Roman" w:eastAsia="仿宋_GB2312" w:cs="仿宋_GB2312"/>
          <w:color w:val="000000"/>
          <w:kern w:val="2"/>
          <w:sz w:val="32"/>
          <w:szCs w:val="32"/>
        </w:rPr>
        <w:t>、名称为</w:t>
      </w:r>
      <w:r>
        <w:rPr>
          <w:rFonts w:hint="default" w:ascii="Times New Roman" w:hAnsi="Times New Roman" w:eastAsia="仿宋_GB2312" w:cs="Times New Roman"/>
          <w:color w:val="000000"/>
          <w:kern w:val="2"/>
          <w:sz w:val="32"/>
          <w:szCs w:val="32"/>
        </w:rPr>
        <w:t>“</w:t>
      </w:r>
      <w:r>
        <w:rPr>
          <w:rFonts w:hint="eastAsia" w:ascii="仿宋_GB2312" w:hAnsi="Times New Roman" w:eastAsia="仿宋_GB2312" w:cs="仿宋_GB2312"/>
          <w:color w:val="000000"/>
          <w:kern w:val="2"/>
          <w:sz w:val="32"/>
          <w:szCs w:val="32"/>
        </w:rPr>
        <w:t>帽子</w:t>
      </w:r>
      <w:r>
        <w:rPr>
          <w:rFonts w:hint="default" w:ascii="Times New Roman" w:hAnsi="Times New Roman" w:eastAsia="仿宋_GB2312" w:cs="Times New Roman"/>
          <w:color w:val="000000"/>
          <w:kern w:val="2"/>
          <w:sz w:val="32"/>
          <w:szCs w:val="32"/>
        </w:rPr>
        <w:t>”</w:t>
      </w:r>
      <w:r>
        <w:rPr>
          <w:rFonts w:hint="eastAsia" w:ascii="仿宋_GB2312" w:hAnsi="Times New Roman" w:eastAsia="仿宋_GB2312" w:cs="仿宋_GB2312"/>
          <w:color w:val="000000"/>
          <w:kern w:val="2"/>
          <w:sz w:val="32"/>
          <w:szCs w:val="32"/>
        </w:rPr>
        <w:t>的外观设计专利权人，该专利的申请日为</w:t>
      </w:r>
      <w:r>
        <w:rPr>
          <w:rFonts w:hint="default" w:ascii="Times New Roman" w:hAnsi="Times New Roman" w:eastAsia="仿宋_GB2312" w:cs="Times New Roman"/>
          <w:color w:val="000000"/>
          <w:kern w:val="2"/>
          <w:sz w:val="32"/>
          <w:szCs w:val="32"/>
        </w:rPr>
        <w:t>2016</w:t>
      </w:r>
      <w:r>
        <w:rPr>
          <w:rFonts w:hint="eastAsia" w:ascii="仿宋_GB2312" w:hAnsi="Times New Roman" w:eastAsia="仿宋_GB2312" w:cs="仿宋_GB2312"/>
          <w:color w:val="000000"/>
          <w:kern w:val="2"/>
          <w:sz w:val="32"/>
          <w:szCs w:val="32"/>
        </w:rPr>
        <w:t>年</w:t>
      </w:r>
      <w:r>
        <w:rPr>
          <w:rFonts w:hint="default" w:ascii="Times New Roman" w:hAnsi="Times New Roman" w:eastAsia="仿宋_GB2312" w:cs="Times New Roman"/>
          <w:color w:val="000000"/>
          <w:kern w:val="2"/>
          <w:sz w:val="32"/>
          <w:szCs w:val="32"/>
        </w:rPr>
        <w:t>9</w:t>
      </w:r>
      <w:r>
        <w:rPr>
          <w:rFonts w:hint="eastAsia" w:ascii="仿宋_GB2312" w:hAnsi="Times New Roman" w:eastAsia="仿宋_GB2312" w:cs="仿宋_GB2312"/>
          <w:color w:val="000000"/>
          <w:kern w:val="2"/>
          <w:sz w:val="32"/>
          <w:szCs w:val="32"/>
        </w:rPr>
        <w:t>月</w:t>
      </w:r>
      <w:r>
        <w:rPr>
          <w:rFonts w:hint="default" w:ascii="Times New Roman" w:hAnsi="Times New Roman" w:eastAsia="仿宋_GB2312" w:cs="Times New Roman"/>
          <w:color w:val="000000"/>
          <w:kern w:val="2"/>
          <w:sz w:val="32"/>
          <w:szCs w:val="32"/>
        </w:rPr>
        <w:t>28</w:t>
      </w:r>
      <w:r>
        <w:rPr>
          <w:rFonts w:hint="eastAsia" w:ascii="仿宋_GB2312" w:hAnsi="Times New Roman" w:eastAsia="仿宋_GB2312" w:cs="仿宋_GB2312"/>
          <w:color w:val="000000"/>
          <w:kern w:val="2"/>
          <w:sz w:val="32"/>
          <w:szCs w:val="32"/>
        </w:rPr>
        <w:t>日，授权公告日为</w:t>
      </w:r>
      <w:r>
        <w:rPr>
          <w:rFonts w:hint="default" w:ascii="Times New Roman" w:hAnsi="Times New Roman" w:eastAsia="仿宋_GB2312" w:cs="Times New Roman"/>
          <w:color w:val="000000"/>
          <w:kern w:val="2"/>
          <w:sz w:val="32"/>
          <w:szCs w:val="32"/>
        </w:rPr>
        <w:t>2017</w:t>
      </w:r>
      <w:r>
        <w:rPr>
          <w:rFonts w:hint="eastAsia" w:ascii="仿宋_GB2312" w:hAnsi="Times New Roman" w:eastAsia="仿宋_GB2312" w:cs="仿宋_GB2312"/>
          <w:color w:val="000000"/>
          <w:kern w:val="2"/>
          <w:sz w:val="32"/>
          <w:szCs w:val="32"/>
        </w:rPr>
        <w:t>年</w:t>
      </w:r>
      <w:r>
        <w:rPr>
          <w:rFonts w:hint="default" w:ascii="Times New Roman" w:hAnsi="Times New Roman" w:eastAsia="仿宋_GB2312" w:cs="Times New Roman"/>
          <w:color w:val="000000"/>
          <w:kern w:val="2"/>
          <w:sz w:val="32"/>
          <w:szCs w:val="32"/>
        </w:rPr>
        <w:t>3</w:t>
      </w:r>
      <w:r>
        <w:rPr>
          <w:rFonts w:hint="eastAsia" w:ascii="仿宋_GB2312" w:hAnsi="Times New Roman" w:eastAsia="仿宋_GB2312" w:cs="仿宋_GB2312"/>
          <w:color w:val="000000"/>
          <w:kern w:val="2"/>
          <w:sz w:val="32"/>
          <w:szCs w:val="32"/>
        </w:rPr>
        <w:t>月</w:t>
      </w:r>
      <w:r>
        <w:rPr>
          <w:rFonts w:hint="default" w:ascii="Times New Roman" w:hAnsi="Times New Roman" w:eastAsia="仿宋_GB2312" w:cs="Times New Roman"/>
          <w:color w:val="000000"/>
          <w:kern w:val="2"/>
          <w:sz w:val="32"/>
          <w:szCs w:val="32"/>
        </w:rPr>
        <w:t>22</w:t>
      </w:r>
      <w:r>
        <w:rPr>
          <w:rFonts w:hint="eastAsia" w:ascii="仿宋_GB2312" w:hAnsi="Times New Roman" w:eastAsia="仿宋_GB2312" w:cs="仿宋_GB2312"/>
          <w:color w:val="000000"/>
          <w:kern w:val="2"/>
          <w:sz w:val="32"/>
          <w:szCs w:val="32"/>
        </w:rPr>
        <w:t>日。涉案专利均按时缴纳年费，至今有效。</w:t>
      </w:r>
    </w:p>
    <w:p w14:paraId="178EEA9D">
      <w:pPr>
        <w:pStyle w:val="2"/>
        <w:keepNext w:val="0"/>
        <w:keepLines w:val="0"/>
        <w:widowControl w:val="0"/>
        <w:suppressLineNumbers w:val="0"/>
        <w:topLinePunct/>
        <w:autoSpaceDE w:val="0"/>
        <w:autoSpaceDN/>
        <w:spacing w:line="600" w:lineRule="exact"/>
        <w:ind w:left="0" w:firstLine="640" w:firstLineChars="200"/>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rPr>
        <w:t>2022</w:t>
      </w:r>
      <w:r>
        <w:rPr>
          <w:rFonts w:hint="eastAsia" w:ascii="仿宋_GB2312" w:hAnsi="Times New Roman" w:eastAsia="仿宋_GB2312" w:cs="仿宋_GB2312"/>
          <w:color w:val="000000"/>
          <w:kern w:val="2"/>
          <w:sz w:val="32"/>
          <w:szCs w:val="32"/>
        </w:rPr>
        <w:t>年</w:t>
      </w:r>
      <w:r>
        <w:rPr>
          <w:rFonts w:hint="default" w:ascii="Times New Roman" w:hAnsi="Times New Roman" w:eastAsia="仿宋_GB2312" w:cs="Times New Roman"/>
          <w:color w:val="000000"/>
          <w:kern w:val="2"/>
          <w:sz w:val="32"/>
          <w:szCs w:val="32"/>
        </w:rPr>
        <w:t>10</w:t>
      </w:r>
      <w:r>
        <w:rPr>
          <w:rFonts w:hint="eastAsia" w:ascii="仿宋_GB2312" w:hAnsi="Times New Roman" w:eastAsia="仿宋_GB2312" w:cs="仿宋_GB2312"/>
          <w:color w:val="000000"/>
          <w:kern w:val="2"/>
          <w:sz w:val="32"/>
          <w:szCs w:val="32"/>
        </w:rPr>
        <w:t>月</w:t>
      </w:r>
      <w:r>
        <w:rPr>
          <w:rFonts w:hint="default" w:ascii="Times New Roman" w:hAnsi="Times New Roman" w:eastAsia="仿宋_GB2312" w:cs="Times New Roman"/>
          <w:color w:val="000000"/>
          <w:kern w:val="2"/>
          <w:sz w:val="32"/>
          <w:szCs w:val="32"/>
        </w:rPr>
        <w:t>25</w:t>
      </w:r>
      <w:r>
        <w:rPr>
          <w:rFonts w:hint="eastAsia" w:ascii="仿宋_GB2312" w:hAnsi="Times New Roman" w:eastAsia="仿宋_GB2312" w:cs="仿宋_GB2312"/>
          <w:color w:val="000000"/>
          <w:kern w:val="2"/>
          <w:sz w:val="32"/>
          <w:szCs w:val="32"/>
        </w:rPr>
        <w:t>日，林某代理人从三某公司开设在拼多多网络平台上的店铺公证购买了被诉侵权产品帽子。经一审当庭拆封后比对，林某认为被诉侵权产品与外观专利两者整体形态相同，均为围脖帽，帽子与围脖一体连接；围脖下部比上部宽；围脖上部的中间位置露出；帽子顶部由绿色耳朵、眼睛、牙齿构成恐龙图案，与帽子结合成具有一定美感特色的卡通帽。不同点在于被诉侵权产品有一卡扣及一个可拆卸的透明面罩。通过整体观察、综合判断，被诉侵权设计与涉案专利构成相同，应当认定被诉侵权产品落入涉案专利权的保护范围。三某公司比对认为，两者区别点在于三某公司所销售的帽子下方有松紧拉绳设计，同时帽子前面有拉链及可拆卸的透明面罩设计。</w:t>
      </w:r>
    </w:p>
    <w:p w14:paraId="0BA57757">
      <w:pPr>
        <w:pStyle w:val="2"/>
        <w:keepNext w:val="0"/>
        <w:keepLines w:val="0"/>
        <w:widowControl w:val="0"/>
        <w:suppressLineNumbers w:val="0"/>
        <w:topLinePunct/>
        <w:autoSpaceDE w:val="0"/>
        <w:autoSpaceDN/>
        <w:spacing w:line="600" w:lineRule="exact"/>
        <w:ind w:left="0" w:firstLine="640" w:firstLineChars="200"/>
        <w:rPr>
          <w:rFonts w:hint="default" w:ascii="Times New Roman" w:hAnsi="Times New Roman" w:eastAsia="仿宋_GB2312" w:cs="Times New Roman"/>
          <w:color w:val="000000"/>
          <w:kern w:val="2"/>
          <w:sz w:val="32"/>
          <w:szCs w:val="32"/>
        </w:rPr>
      </w:pPr>
      <w:r>
        <w:rPr>
          <w:rFonts w:hint="eastAsia" w:ascii="仿宋_GB2312" w:hAnsi="Times New Roman" w:eastAsia="仿宋_GB2312" w:cs="仿宋_GB2312"/>
          <w:color w:val="000000"/>
          <w:kern w:val="2"/>
          <w:sz w:val="32"/>
          <w:szCs w:val="32"/>
        </w:rPr>
        <w:t>三某公司某公司（自然人独资），成立于</w:t>
      </w:r>
      <w:r>
        <w:rPr>
          <w:rFonts w:hint="default" w:ascii="Times New Roman" w:hAnsi="Times New Roman" w:eastAsia="仿宋_GB2312" w:cs="Times New Roman"/>
          <w:color w:val="000000"/>
          <w:kern w:val="2"/>
          <w:sz w:val="32"/>
          <w:szCs w:val="32"/>
        </w:rPr>
        <w:t>2021</w:t>
      </w:r>
      <w:r>
        <w:rPr>
          <w:rFonts w:hint="eastAsia" w:ascii="仿宋_GB2312" w:hAnsi="Times New Roman" w:eastAsia="仿宋_GB2312" w:cs="仿宋_GB2312"/>
          <w:color w:val="000000"/>
          <w:kern w:val="2"/>
          <w:sz w:val="32"/>
          <w:szCs w:val="32"/>
        </w:rPr>
        <w:t>年</w:t>
      </w:r>
      <w:r>
        <w:rPr>
          <w:rFonts w:hint="default" w:ascii="Times New Roman" w:hAnsi="Times New Roman" w:eastAsia="仿宋_GB2312" w:cs="Times New Roman"/>
          <w:color w:val="000000"/>
          <w:kern w:val="2"/>
          <w:sz w:val="32"/>
          <w:szCs w:val="32"/>
        </w:rPr>
        <w:t>4</w:t>
      </w:r>
      <w:r>
        <w:rPr>
          <w:rFonts w:hint="eastAsia" w:ascii="仿宋_GB2312" w:hAnsi="Times New Roman" w:eastAsia="仿宋_GB2312" w:cs="仿宋_GB2312"/>
          <w:color w:val="000000"/>
          <w:kern w:val="2"/>
          <w:sz w:val="32"/>
          <w:szCs w:val="32"/>
        </w:rPr>
        <w:t>月</w:t>
      </w:r>
      <w:r>
        <w:rPr>
          <w:rFonts w:hint="default" w:ascii="Times New Roman" w:hAnsi="Times New Roman" w:eastAsia="仿宋_GB2312" w:cs="Times New Roman"/>
          <w:color w:val="000000"/>
          <w:kern w:val="2"/>
          <w:sz w:val="32"/>
          <w:szCs w:val="32"/>
        </w:rPr>
        <w:t>25</w:t>
      </w:r>
      <w:r>
        <w:rPr>
          <w:rFonts w:hint="eastAsia" w:ascii="仿宋_GB2312" w:hAnsi="Times New Roman" w:eastAsia="仿宋_GB2312" w:cs="仿宋_GB2312"/>
          <w:color w:val="000000"/>
          <w:kern w:val="2"/>
          <w:sz w:val="32"/>
          <w:szCs w:val="32"/>
        </w:rPr>
        <w:t>日，注册资本</w:t>
      </w:r>
      <w:r>
        <w:rPr>
          <w:rFonts w:hint="default" w:ascii="Times New Roman" w:hAnsi="Times New Roman" w:eastAsia="仿宋_GB2312" w:cs="Times New Roman"/>
          <w:color w:val="000000"/>
          <w:kern w:val="2"/>
          <w:sz w:val="32"/>
          <w:szCs w:val="32"/>
        </w:rPr>
        <w:t>10</w:t>
      </w:r>
      <w:r>
        <w:rPr>
          <w:rFonts w:hint="eastAsia" w:ascii="仿宋_GB2312" w:hAnsi="Times New Roman" w:eastAsia="仿宋_GB2312" w:cs="仿宋_GB2312"/>
          <w:color w:val="000000"/>
          <w:kern w:val="2"/>
          <w:sz w:val="32"/>
          <w:szCs w:val="32"/>
        </w:rPr>
        <w:t>万元，法定代表人钱某进。经营范围：互联网销售。</w:t>
      </w:r>
    </w:p>
    <w:p w14:paraId="59EE75A1">
      <w:pPr>
        <w:pStyle w:val="2"/>
        <w:keepNext w:val="0"/>
        <w:keepLines w:val="0"/>
        <w:widowControl w:val="0"/>
        <w:suppressLineNumbers w:val="0"/>
        <w:topLinePunct/>
        <w:autoSpaceDE w:val="0"/>
        <w:autoSpaceDN/>
        <w:spacing w:line="600" w:lineRule="exact"/>
        <w:ind w:left="0" w:firstLine="640" w:firstLineChars="200"/>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rPr>
        <w:t>2022</w:t>
      </w:r>
      <w:r>
        <w:rPr>
          <w:rFonts w:hint="eastAsia" w:ascii="仿宋_GB2312" w:hAnsi="Times New Roman" w:eastAsia="仿宋_GB2312" w:cs="仿宋_GB2312"/>
          <w:color w:val="000000"/>
          <w:kern w:val="2"/>
          <w:sz w:val="32"/>
          <w:szCs w:val="32"/>
        </w:rPr>
        <w:t>年</w:t>
      </w:r>
      <w:r>
        <w:rPr>
          <w:rFonts w:hint="default" w:ascii="Times New Roman" w:hAnsi="Times New Roman" w:eastAsia="仿宋_GB2312" w:cs="Times New Roman"/>
          <w:color w:val="000000"/>
          <w:kern w:val="2"/>
          <w:sz w:val="32"/>
          <w:szCs w:val="32"/>
        </w:rPr>
        <w:t>1</w:t>
      </w:r>
      <w:r>
        <w:rPr>
          <w:rFonts w:hint="eastAsia" w:ascii="仿宋_GB2312" w:hAnsi="Times New Roman" w:eastAsia="仿宋_GB2312" w:cs="仿宋_GB2312"/>
          <w:color w:val="000000"/>
          <w:kern w:val="2"/>
          <w:sz w:val="32"/>
          <w:szCs w:val="32"/>
        </w:rPr>
        <w:t>月</w:t>
      </w:r>
      <w:r>
        <w:rPr>
          <w:rFonts w:hint="default" w:ascii="Times New Roman" w:hAnsi="Times New Roman" w:eastAsia="仿宋_GB2312" w:cs="Times New Roman"/>
          <w:color w:val="000000"/>
          <w:kern w:val="2"/>
          <w:sz w:val="32"/>
          <w:szCs w:val="32"/>
        </w:rPr>
        <w:t>10</w:t>
      </w:r>
      <w:r>
        <w:rPr>
          <w:rFonts w:hint="eastAsia" w:ascii="仿宋_GB2312" w:hAnsi="Times New Roman" w:eastAsia="仿宋_GB2312" w:cs="仿宋_GB2312"/>
          <w:color w:val="000000"/>
          <w:kern w:val="2"/>
          <w:sz w:val="32"/>
          <w:szCs w:val="32"/>
        </w:rPr>
        <w:t>日，林某（甲方）与乙方（三某公司）签订了和解协议，其内容为：鉴于乙方侵犯了甲方专利号为</w:t>
      </w:r>
      <w:r>
        <w:rPr>
          <w:rFonts w:hint="default" w:ascii="Times New Roman" w:hAnsi="Times New Roman" w:eastAsia="仿宋_GB2312" w:cs="Times New Roman"/>
          <w:color w:val="000000"/>
          <w:kern w:val="2"/>
          <w:sz w:val="32"/>
          <w:szCs w:val="32"/>
        </w:rPr>
        <w:t>ZL2016****7490.2</w:t>
      </w:r>
      <w:r>
        <w:rPr>
          <w:rFonts w:hint="eastAsia" w:ascii="仿宋_GB2312" w:hAnsi="Times New Roman" w:eastAsia="仿宋_GB2312" w:cs="仿宋_GB2312"/>
          <w:color w:val="000000"/>
          <w:kern w:val="2"/>
          <w:sz w:val="32"/>
          <w:szCs w:val="32"/>
        </w:rPr>
        <w:t>（名称为</w:t>
      </w:r>
      <w:r>
        <w:rPr>
          <w:rFonts w:hint="default" w:ascii="Times New Roman" w:hAnsi="Times New Roman" w:eastAsia="仿宋_GB2312" w:cs="Times New Roman"/>
          <w:color w:val="000000"/>
          <w:kern w:val="2"/>
          <w:sz w:val="32"/>
          <w:szCs w:val="32"/>
        </w:rPr>
        <w:t>“</w:t>
      </w:r>
      <w:r>
        <w:rPr>
          <w:rFonts w:hint="eastAsia" w:ascii="仿宋_GB2312" w:hAnsi="Times New Roman" w:eastAsia="仿宋_GB2312" w:cs="仿宋_GB2312"/>
          <w:color w:val="000000"/>
          <w:kern w:val="2"/>
          <w:sz w:val="32"/>
          <w:szCs w:val="32"/>
        </w:rPr>
        <w:t>帽子</w:t>
      </w:r>
      <w:r>
        <w:rPr>
          <w:rFonts w:hint="default" w:ascii="Times New Roman" w:hAnsi="Times New Roman" w:eastAsia="仿宋_GB2312" w:cs="Times New Roman"/>
          <w:color w:val="000000"/>
          <w:kern w:val="2"/>
          <w:sz w:val="32"/>
          <w:szCs w:val="32"/>
        </w:rPr>
        <w:t>”</w:t>
      </w:r>
      <w:r>
        <w:rPr>
          <w:rFonts w:hint="eastAsia" w:ascii="仿宋_GB2312" w:hAnsi="Times New Roman" w:eastAsia="仿宋_GB2312" w:cs="仿宋_GB2312"/>
          <w:color w:val="000000"/>
          <w:kern w:val="2"/>
          <w:sz w:val="32"/>
          <w:szCs w:val="32"/>
        </w:rPr>
        <w:t>）和专利号为</w:t>
      </w:r>
      <w:r>
        <w:rPr>
          <w:rFonts w:hint="default" w:ascii="Times New Roman" w:hAnsi="Times New Roman" w:eastAsia="仿宋_GB2312" w:cs="Times New Roman"/>
          <w:color w:val="000000"/>
          <w:kern w:val="2"/>
          <w:sz w:val="32"/>
          <w:szCs w:val="32"/>
        </w:rPr>
        <w:t>ZL202030767812.5</w:t>
      </w:r>
      <w:r>
        <w:rPr>
          <w:rFonts w:hint="eastAsia" w:ascii="仿宋_GB2312" w:hAnsi="Times New Roman" w:eastAsia="仿宋_GB2312" w:cs="仿宋_GB2312"/>
          <w:color w:val="000000"/>
          <w:kern w:val="2"/>
          <w:sz w:val="32"/>
          <w:szCs w:val="32"/>
        </w:rPr>
        <w:t>（名称为</w:t>
      </w:r>
      <w:r>
        <w:rPr>
          <w:rFonts w:hint="default" w:ascii="Times New Roman" w:hAnsi="Times New Roman" w:eastAsia="仿宋_GB2312" w:cs="Times New Roman"/>
          <w:color w:val="000000"/>
          <w:kern w:val="2"/>
          <w:sz w:val="32"/>
          <w:szCs w:val="32"/>
        </w:rPr>
        <w:t>“</w:t>
      </w:r>
      <w:r>
        <w:rPr>
          <w:rFonts w:hint="eastAsia" w:ascii="仿宋_GB2312" w:hAnsi="Times New Roman" w:eastAsia="仿宋_GB2312" w:cs="仿宋_GB2312"/>
          <w:color w:val="000000"/>
          <w:kern w:val="2"/>
          <w:sz w:val="32"/>
          <w:szCs w:val="32"/>
        </w:rPr>
        <w:t>帽子（</w:t>
      </w:r>
      <w:r>
        <w:rPr>
          <w:rFonts w:hint="default" w:ascii="Times New Roman" w:hAnsi="Times New Roman" w:eastAsia="仿宋_GB2312" w:cs="Times New Roman"/>
          <w:color w:val="000000"/>
          <w:kern w:val="2"/>
          <w:sz w:val="32"/>
          <w:szCs w:val="32"/>
        </w:rPr>
        <w:t>8</w:t>
      </w:r>
      <w:r>
        <w:rPr>
          <w:rFonts w:hint="eastAsia" w:ascii="仿宋_GB2312" w:hAnsi="Times New Roman" w:eastAsia="仿宋_GB2312" w:cs="仿宋_GB2312"/>
          <w:color w:val="000000"/>
          <w:kern w:val="2"/>
          <w:sz w:val="32"/>
          <w:szCs w:val="32"/>
        </w:rPr>
        <w:t>）</w:t>
      </w:r>
      <w:r>
        <w:rPr>
          <w:rFonts w:hint="default" w:ascii="Times New Roman" w:hAnsi="Times New Roman" w:eastAsia="仿宋_GB2312" w:cs="Times New Roman"/>
          <w:color w:val="000000"/>
          <w:kern w:val="2"/>
          <w:sz w:val="32"/>
          <w:szCs w:val="32"/>
        </w:rPr>
        <w:t>”</w:t>
      </w:r>
      <w:r>
        <w:rPr>
          <w:rFonts w:hint="eastAsia" w:ascii="仿宋_GB2312" w:hAnsi="Times New Roman" w:eastAsia="仿宋_GB2312" w:cs="仿宋_GB2312"/>
          <w:color w:val="000000"/>
          <w:kern w:val="2"/>
          <w:sz w:val="32"/>
          <w:szCs w:val="32"/>
        </w:rPr>
        <w:t>）的外观设计专利权，甲方通过（</w:t>
      </w:r>
      <w:r>
        <w:rPr>
          <w:rFonts w:hint="default" w:ascii="Times New Roman" w:hAnsi="Times New Roman" w:eastAsia="仿宋_GB2312" w:cs="Times New Roman"/>
          <w:color w:val="000000"/>
          <w:kern w:val="2"/>
          <w:sz w:val="32"/>
          <w:szCs w:val="32"/>
        </w:rPr>
        <w:t>2021</w:t>
      </w:r>
      <w:r>
        <w:rPr>
          <w:rFonts w:hint="eastAsia" w:ascii="仿宋_GB2312" w:hAnsi="Times New Roman" w:eastAsia="仿宋_GB2312" w:cs="仿宋_GB2312"/>
          <w:color w:val="000000"/>
          <w:kern w:val="2"/>
          <w:sz w:val="32"/>
          <w:szCs w:val="32"/>
        </w:rPr>
        <w:t>）苏宁钟山证字第</w:t>
      </w:r>
      <w:r>
        <w:rPr>
          <w:rFonts w:hint="default" w:ascii="Times New Roman" w:hAnsi="Times New Roman" w:eastAsia="仿宋_GB2312" w:cs="Times New Roman"/>
          <w:color w:val="000000"/>
          <w:kern w:val="2"/>
          <w:sz w:val="32"/>
          <w:szCs w:val="32"/>
        </w:rPr>
        <w:t>16792</w:t>
      </w:r>
      <w:r>
        <w:rPr>
          <w:rFonts w:hint="eastAsia" w:ascii="仿宋_GB2312" w:hAnsi="Times New Roman" w:eastAsia="仿宋_GB2312" w:cs="仿宋_GB2312"/>
          <w:color w:val="000000"/>
          <w:kern w:val="2"/>
          <w:sz w:val="32"/>
          <w:szCs w:val="32"/>
        </w:rPr>
        <w:t>号公证书固定了乙方侵权的事实，并就前述之一的专利向浙江省杭州市中级人民法院提起诉讼，案号为（</w:t>
      </w:r>
      <w:r>
        <w:rPr>
          <w:rFonts w:hint="default" w:ascii="Times New Roman" w:hAnsi="Times New Roman" w:eastAsia="仿宋_GB2312" w:cs="Times New Roman"/>
          <w:color w:val="000000"/>
          <w:kern w:val="2"/>
          <w:sz w:val="32"/>
          <w:szCs w:val="32"/>
        </w:rPr>
        <w:t>2021</w:t>
      </w:r>
      <w:r>
        <w:rPr>
          <w:rFonts w:hint="eastAsia" w:ascii="仿宋_GB2312" w:hAnsi="Times New Roman" w:eastAsia="仿宋_GB2312" w:cs="仿宋_GB2312"/>
          <w:color w:val="000000"/>
          <w:kern w:val="2"/>
          <w:sz w:val="32"/>
          <w:szCs w:val="32"/>
        </w:rPr>
        <w:t>）浙</w:t>
      </w:r>
      <w:r>
        <w:rPr>
          <w:rFonts w:hint="default" w:ascii="Times New Roman" w:hAnsi="Times New Roman" w:eastAsia="仿宋_GB2312" w:cs="Times New Roman"/>
          <w:color w:val="000000"/>
          <w:kern w:val="2"/>
          <w:sz w:val="32"/>
          <w:szCs w:val="32"/>
        </w:rPr>
        <w:t>01</w:t>
      </w:r>
      <w:r>
        <w:rPr>
          <w:rFonts w:hint="eastAsia" w:ascii="仿宋_GB2312" w:hAnsi="Times New Roman" w:eastAsia="仿宋_GB2312" w:cs="仿宋_GB2312"/>
          <w:color w:val="000000"/>
          <w:kern w:val="2"/>
          <w:sz w:val="32"/>
          <w:szCs w:val="32"/>
        </w:rPr>
        <w:t>申调</w:t>
      </w:r>
      <w:r>
        <w:rPr>
          <w:rFonts w:hint="default" w:ascii="Times New Roman" w:hAnsi="Times New Roman" w:eastAsia="仿宋_GB2312" w:cs="Times New Roman"/>
          <w:color w:val="000000"/>
          <w:kern w:val="2"/>
          <w:sz w:val="32"/>
          <w:szCs w:val="32"/>
        </w:rPr>
        <w:t>8123</w:t>
      </w:r>
      <w:r>
        <w:rPr>
          <w:rFonts w:hint="eastAsia" w:ascii="仿宋_GB2312" w:hAnsi="Times New Roman" w:eastAsia="仿宋_GB2312" w:cs="仿宋_GB2312"/>
          <w:color w:val="000000"/>
          <w:kern w:val="2"/>
          <w:sz w:val="32"/>
          <w:szCs w:val="32"/>
        </w:rPr>
        <w:t>号。现双方经协商一致，就上述乙方的侵权行为达成如下和解协议：</w:t>
      </w:r>
      <w:r>
        <w:rPr>
          <w:rFonts w:hint="default" w:ascii="Times New Roman" w:hAnsi="Times New Roman" w:eastAsia="仿宋_GB2312" w:cs="Times New Roman"/>
          <w:color w:val="000000"/>
          <w:kern w:val="2"/>
          <w:sz w:val="32"/>
          <w:szCs w:val="32"/>
        </w:rPr>
        <w:t>1</w:t>
      </w:r>
      <w:r>
        <w:rPr>
          <w:rFonts w:hint="eastAsia" w:ascii="仿宋_GB2312" w:hAnsi="Times New Roman" w:eastAsia="仿宋_GB2312" w:cs="仿宋_GB2312"/>
          <w:color w:val="000000"/>
          <w:kern w:val="2"/>
          <w:sz w:val="32"/>
          <w:szCs w:val="32"/>
        </w:rPr>
        <w:t>、乙方未经甲方书面许可，不得再擅自制造、销售、许诺销售落入甲方专利权保护范围的产品。</w:t>
      </w:r>
      <w:r>
        <w:rPr>
          <w:rFonts w:hint="default" w:ascii="Times New Roman" w:hAnsi="Times New Roman" w:eastAsia="仿宋_GB2312" w:cs="Times New Roman"/>
          <w:color w:val="000000"/>
          <w:kern w:val="2"/>
          <w:sz w:val="32"/>
          <w:szCs w:val="32"/>
        </w:rPr>
        <w:t>2</w:t>
      </w:r>
      <w:r>
        <w:rPr>
          <w:rFonts w:hint="eastAsia" w:ascii="仿宋_GB2312" w:hAnsi="Times New Roman" w:eastAsia="仿宋_GB2312" w:cs="仿宋_GB2312"/>
          <w:color w:val="000000"/>
          <w:kern w:val="2"/>
          <w:sz w:val="32"/>
          <w:szCs w:val="32"/>
        </w:rPr>
        <w:t>、乙方赔偿甲方经济损失人民币</w:t>
      </w:r>
      <w:r>
        <w:rPr>
          <w:rFonts w:hint="default" w:ascii="Times New Roman" w:hAnsi="Times New Roman" w:eastAsia="仿宋_GB2312" w:cs="Times New Roman"/>
          <w:color w:val="000000"/>
          <w:kern w:val="2"/>
          <w:sz w:val="32"/>
          <w:szCs w:val="32"/>
        </w:rPr>
        <w:t>4</w:t>
      </w:r>
      <w:r>
        <w:rPr>
          <w:rFonts w:hint="eastAsia" w:ascii="仿宋_GB2312" w:hAnsi="Times New Roman" w:eastAsia="仿宋_GB2312" w:cs="仿宋_GB2312"/>
          <w:color w:val="000000"/>
          <w:kern w:val="2"/>
          <w:sz w:val="32"/>
          <w:szCs w:val="32"/>
        </w:rPr>
        <w:t>万元（大写：肆万元），于本协议签订之日将款项汇至甲方账户（户名：林某；账号：</w:t>
      </w:r>
      <w:r>
        <w:rPr>
          <w:rFonts w:hint="default" w:ascii="Times New Roman" w:hAnsi="Times New Roman" w:eastAsia="仿宋_GB2312" w:cs="Times New Roman"/>
          <w:color w:val="000000"/>
          <w:kern w:val="2"/>
          <w:sz w:val="32"/>
          <w:szCs w:val="32"/>
        </w:rPr>
        <w:t>6228480****10351913</w:t>
      </w:r>
      <w:r>
        <w:rPr>
          <w:rFonts w:hint="eastAsia" w:ascii="仿宋_GB2312" w:hAnsi="Times New Roman" w:eastAsia="仿宋_GB2312" w:cs="仿宋_GB2312"/>
          <w:color w:val="000000"/>
          <w:kern w:val="2"/>
          <w:sz w:val="32"/>
          <w:szCs w:val="32"/>
        </w:rPr>
        <w:t>；开户行：某银行浙江台州市路桥区新桥支行）。</w:t>
      </w:r>
      <w:r>
        <w:rPr>
          <w:rFonts w:hint="default" w:ascii="Times New Roman" w:hAnsi="Times New Roman" w:eastAsia="仿宋_GB2312" w:cs="Times New Roman"/>
          <w:color w:val="000000"/>
          <w:kern w:val="2"/>
          <w:sz w:val="32"/>
          <w:szCs w:val="32"/>
        </w:rPr>
        <w:t>3</w:t>
      </w:r>
      <w:r>
        <w:rPr>
          <w:rFonts w:hint="eastAsia" w:ascii="仿宋_GB2312" w:hAnsi="Times New Roman" w:eastAsia="仿宋_GB2312" w:cs="仿宋_GB2312"/>
          <w:color w:val="000000"/>
          <w:kern w:val="2"/>
          <w:sz w:val="32"/>
          <w:szCs w:val="32"/>
        </w:rPr>
        <w:t>、甲方收到上述款项后，于</w:t>
      </w:r>
      <w:r>
        <w:rPr>
          <w:rFonts w:hint="default" w:ascii="Times New Roman" w:hAnsi="Times New Roman" w:eastAsia="仿宋_GB2312" w:cs="Times New Roman"/>
          <w:color w:val="000000"/>
          <w:kern w:val="2"/>
          <w:sz w:val="32"/>
          <w:szCs w:val="32"/>
        </w:rPr>
        <w:t>3</w:t>
      </w:r>
      <w:r>
        <w:rPr>
          <w:rFonts w:hint="eastAsia" w:ascii="仿宋_GB2312" w:hAnsi="Times New Roman" w:eastAsia="仿宋_GB2312" w:cs="仿宋_GB2312"/>
          <w:color w:val="000000"/>
          <w:kern w:val="2"/>
          <w:sz w:val="32"/>
          <w:szCs w:val="32"/>
        </w:rPr>
        <w:t>日内向杭州市中级人民法院撤回对乙方的起诉，并不再就（</w:t>
      </w:r>
      <w:r>
        <w:rPr>
          <w:rFonts w:hint="default" w:ascii="Times New Roman" w:hAnsi="Times New Roman" w:eastAsia="仿宋_GB2312" w:cs="Times New Roman"/>
          <w:color w:val="000000"/>
          <w:kern w:val="2"/>
          <w:sz w:val="32"/>
          <w:szCs w:val="32"/>
        </w:rPr>
        <w:t>2021</w:t>
      </w:r>
      <w:r>
        <w:rPr>
          <w:rFonts w:hint="eastAsia" w:ascii="仿宋_GB2312" w:hAnsi="Times New Roman" w:eastAsia="仿宋_GB2312" w:cs="仿宋_GB2312"/>
          <w:color w:val="000000"/>
          <w:kern w:val="2"/>
          <w:sz w:val="32"/>
          <w:szCs w:val="32"/>
        </w:rPr>
        <w:t>）苏宁钟山证字第</w:t>
      </w:r>
      <w:r>
        <w:rPr>
          <w:rFonts w:hint="default" w:ascii="Times New Roman" w:hAnsi="Times New Roman" w:eastAsia="仿宋_GB2312" w:cs="Times New Roman"/>
          <w:color w:val="000000"/>
          <w:kern w:val="2"/>
          <w:sz w:val="32"/>
          <w:szCs w:val="32"/>
        </w:rPr>
        <w:t>16792</w:t>
      </w:r>
      <w:r>
        <w:rPr>
          <w:rFonts w:hint="eastAsia" w:ascii="仿宋_GB2312" w:hAnsi="Times New Roman" w:eastAsia="仿宋_GB2312" w:cs="仿宋_GB2312"/>
          <w:color w:val="000000"/>
          <w:kern w:val="2"/>
          <w:sz w:val="32"/>
          <w:szCs w:val="32"/>
        </w:rPr>
        <w:t>号公证书固定的事实追究乙方的侵权责任。</w:t>
      </w:r>
      <w:r>
        <w:rPr>
          <w:rFonts w:hint="default" w:ascii="Times New Roman" w:hAnsi="Times New Roman" w:eastAsia="仿宋_GB2312" w:cs="Times New Roman"/>
          <w:color w:val="000000"/>
          <w:kern w:val="2"/>
          <w:sz w:val="32"/>
          <w:szCs w:val="32"/>
        </w:rPr>
        <w:t>4</w:t>
      </w:r>
      <w:r>
        <w:rPr>
          <w:rFonts w:hint="eastAsia" w:ascii="仿宋_GB2312" w:hAnsi="Times New Roman" w:eastAsia="仿宋_GB2312" w:cs="仿宋_GB2312"/>
          <w:color w:val="000000"/>
          <w:kern w:val="2"/>
          <w:sz w:val="32"/>
          <w:szCs w:val="32"/>
        </w:rPr>
        <w:t>、本协议签订后，如乙方未按本协议约定支付上述款项，甲方有权继续诉讼程序；如乙方违反本协议第</w:t>
      </w:r>
      <w:r>
        <w:rPr>
          <w:rFonts w:hint="default" w:ascii="Times New Roman" w:hAnsi="Times New Roman" w:eastAsia="仿宋_GB2312" w:cs="Times New Roman"/>
          <w:color w:val="000000"/>
          <w:kern w:val="2"/>
          <w:sz w:val="32"/>
          <w:szCs w:val="32"/>
        </w:rPr>
        <w:t>1</w:t>
      </w:r>
      <w:r>
        <w:rPr>
          <w:rFonts w:hint="eastAsia" w:ascii="仿宋_GB2312" w:hAnsi="Times New Roman" w:eastAsia="仿宋_GB2312" w:cs="仿宋_GB2312"/>
          <w:color w:val="000000"/>
          <w:kern w:val="2"/>
          <w:sz w:val="32"/>
          <w:szCs w:val="32"/>
        </w:rPr>
        <w:t>条的约定，再次侵犯甲方专利权，应当就每次侵权行为向甲方支付违约金人民币</w:t>
      </w:r>
      <w:r>
        <w:rPr>
          <w:rFonts w:hint="default" w:ascii="Times New Roman" w:hAnsi="Times New Roman" w:eastAsia="仿宋_GB2312" w:cs="Times New Roman"/>
          <w:color w:val="000000"/>
          <w:kern w:val="2"/>
          <w:sz w:val="32"/>
          <w:szCs w:val="32"/>
        </w:rPr>
        <w:t>50</w:t>
      </w:r>
      <w:r>
        <w:rPr>
          <w:rFonts w:hint="eastAsia" w:ascii="仿宋_GB2312" w:hAnsi="Times New Roman" w:eastAsia="仿宋_GB2312" w:cs="仿宋_GB2312"/>
          <w:color w:val="000000"/>
          <w:kern w:val="2"/>
          <w:sz w:val="32"/>
          <w:szCs w:val="32"/>
        </w:rPr>
        <w:t>万元（伍拾万元）。另约定了保密等条款。</w:t>
      </w:r>
    </w:p>
    <w:p w14:paraId="5CA977B5">
      <w:pPr>
        <w:pStyle w:val="2"/>
        <w:keepNext w:val="0"/>
        <w:keepLines w:val="0"/>
        <w:widowControl w:val="0"/>
        <w:suppressLineNumbers w:val="0"/>
        <w:topLinePunct/>
        <w:autoSpaceDE w:val="0"/>
        <w:autoSpaceDN/>
        <w:spacing w:line="600" w:lineRule="exact"/>
        <w:ind w:left="0" w:firstLine="640" w:firstLineChars="200"/>
        <w:rPr>
          <w:rFonts w:hint="default" w:ascii="Times New Roman" w:hAnsi="Times New Roman" w:eastAsia="仿宋_GB2312" w:cs="Times New Roman"/>
          <w:color w:val="000000"/>
          <w:kern w:val="2"/>
          <w:sz w:val="32"/>
          <w:szCs w:val="32"/>
        </w:rPr>
      </w:pPr>
      <w:r>
        <w:rPr>
          <w:rFonts w:hint="eastAsia" w:ascii="仿宋_GB2312" w:hAnsi="Times New Roman" w:eastAsia="仿宋_GB2312" w:cs="仿宋_GB2312"/>
          <w:color w:val="000000"/>
          <w:kern w:val="2"/>
          <w:sz w:val="32"/>
          <w:szCs w:val="32"/>
        </w:rPr>
        <w:t>一审法院认为，林某系专利号为</w:t>
      </w:r>
      <w:r>
        <w:rPr>
          <w:rFonts w:hint="default" w:ascii="Times New Roman" w:hAnsi="Times New Roman" w:eastAsia="仿宋_GB2312" w:cs="Times New Roman"/>
          <w:color w:val="000000"/>
          <w:kern w:val="2"/>
          <w:sz w:val="32"/>
          <w:szCs w:val="32"/>
        </w:rPr>
        <w:t>ZL2016****7490.2</w:t>
      </w:r>
      <w:r>
        <w:rPr>
          <w:rFonts w:hint="eastAsia" w:ascii="仿宋_GB2312" w:hAnsi="Times New Roman" w:eastAsia="仿宋_GB2312" w:cs="仿宋_GB2312"/>
          <w:color w:val="000000"/>
          <w:kern w:val="2"/>
          <w:sz w:val="32"/>
          <w:szCs w:val="32"/>
        </w:rPr>
        <w:t>、名称为</w:t>
      </w:r>
      <w:r>
        <w:rPr>
          <w:rFonts w:hint="default" w:ascii="Times New Roman" w:hAnsi="Times New Roman" w:eastAsia="仿宋_GB2312" w:cs="Times New Roman"/>
          <w:color w:val="000000"/>
          <w:kern w:val="2"/>
          <w:sz w:val="32"/>
          <w:szCs w:val="32"/>
        </w:rPr>
        <w:t>“</w:t>
      </w:r>
      <w:r>
        <w:rPr>
          <w:rFonts w:hint="eastAsia" w:ascii="仿宋_GB2312" w:hAnsi="Times New Roman" w:eastAsia="仿宋_GB2312" w:cs="仿宋_GB2312"/>
          <w:color w:val="000000"/>
          <w:kern w:val="2"/>
          <w:sz w:val="32"/>
          <w:szCs w:val="32"/>
        </w:rPr>
        <w:t>帽子</w:t>
      </w:r>
      <w:r>
        <w:rPr>
          <w:rFonts w:hint="default" w:ascii="Times New Roman" w:hAnsi="Times New Roman" w:eastAsia="仿宋_GB2312" w:cs="Times New Roman"/>
          <w:color w:val="000000"/>
          <w:kern w:val="2"/>
          <w:sz w:val="32"/>
          <w:szCs w:val="32"/>
        </w:rPr>
        <w:t>”</w:t>
      </w:r>
      <w:r>
        <w:rPr>
          <w:rFonts w:hint="eastAsia" w:ascii="仿宋_GB2312" w:hAnsi="Times New Roman" w:eastAsia="仿宋_GB2312" w:cs="仿宋_GB2312"/>
          <w:color w:val="000000"/>
          <w:kern w:val="2"/>
          <w:sz w:val="32"/>
          <w:szCs w:val="32"/>
        </w:rPr>
        <w:t>的外观设计专利权人，该专利的申请日为</w:t>
      </w:r>
      <w:r>
        <w:rPr>
          <w:rFonts w:hint="default" w:ascii="Times New Roman" w:hAnsi="Times New Roman" w:eastAsia="仿宋_GB2312" w:cs="Times New Roman"/>
          <w:color w:val="000000"/>
          <w:kern w:val="2"/>
          <w:sz w:val="32"/>
          <w:szCs w:val="32"/>
        </w:rPr>
        <w:t>2016</w:t>
      </w:r>
      <w:r>
        <w:rPr>
          <w:rFonts w:hint="eastAsia" w:ascii="仿宋_GB2312" w:hAnsi="Times New Roman" w:eastAsia="仿宋_GB2312" w:cs="仿宋_GB2312"/>
          <w:color w:val="000000"/>
          <w:kern w:val="2"/>
          <w:sz w:val="32"/>
          <w:szCs w:val="32"/>
        </w:rPr>
        <w:t>年</w:t>
      </w:r>
      <w:r>
        <w:rPr>
          <w:rFonts w:hint="default" w:ascii="Times New Roman" w:hAnsi="Times New Roman" w:eastAsia="仿宋_GB2312" w:cs="Times New Roman"/>
          <w:color w:val="000000"/>
          <w:kern w:val="2"/>
          <w:sz w:val="32"/>
          <w:szCs w:val="32"/>
        </w:rPr>
        <w:t>9</w:t>
      </w:r>
      <w:r>
        <w:rPr>
          <w:rFonts w:hint="eastAsia" w:ascii="仿宋_GB2312" w:hAnsi="Times New Roman" w:eastAsia="仿宋_GB2312" w:cs="仿宋_GB2312"/>
          <w:color w:val="000000"/>
          <w:kern w:val="2"/>
          <w:sz w:val="32"/>
          <w:szCs w:val="32"/>
        </w:rPr>
        <w:t>月</w:t>
      </w:r>
      <w:r>
        <w:rPr>
          <w:rFonts w:hint="default" w:ascii="Times New Roman" w:hAnsi="Times New Roman" w:eastAsia="仿宋_GB2312" w:cs="Times New Roman"/>
          <w:color w:val="000000"/>
          <w:kern w:val="2"/>
          <w:sz w:val="32"/>
          <w:szCs w:val="32"/>
        </w:rPr>
        <w:t>28</w:t>
      </w:r>
      <w:r>
        <w:rPr>
          <w:rFonts w:hint="eastAsia" w:ascii="仿宋_GB2312" w:hAnsi="Times New Roman" w:eastAsia="仿宋_GB2312" w:cs="仿宋_GB2312"/>
          <w:color w:val="000000"/>
          <w:kern w:val="2"/>
          <w:sz w:val="32"/>
          <w:szCs w:val="32"/>
        </w:rPr>
        <w:t>日，授权公告日为</w:t>
      </w:r>
      <w:r>
        <w:rPr>
          <w:rFonts w:hint="default" w:ascii="Times New Roman" w:hAnsi="Times New Roman" w:eastAsia="仿宋_GB2312" w:cs="Times New Roman"/>
          <w:color w:val="000000"/>
          <w:kern w:val="2"/>
          <w:sz w:val="32"/>
          <w:szCs w:val="32"/>
        </w:rPr>
        <w:t>2017</w:t>
      </w:r>
      <w:r>
        <w:rPr>
          <w:rFonts w:hint="eastAsia" w:ascii="仿宋_GB2312" w:hAnsi="Times New Roman" w:eastAsia="仿宋_GB2312" w:cs="仿宋_GB2312"/>
          <w:color w:val="000000"/>
          <w:kern w:val="2"/>
          <w:sz w:val="32"/>
          <w:szCs w:val="32"/>
        </w:rPr>
        <w:t>年</w:t>
      </w:r>
      <w:r>
        <w:rPr>
          <w:rFonts w:hint="default" w:ascii="Times New Roman" w:hAnsi="Times New Roman" w:eastAsia="仿宋_GB2312" w:cs="Times New Roman"/>
          <w:color w:val="000000"/>
          <w:kern w:val="2"/>
          <w:sz w:val="32"/>
          <w:szCs w:val="32"/>
        </w:rPr>
        <w:t>3</w:t>
      </w:r>
      <w:r>
        <w:rPr>
          <w:rFonts w:hint="eastAsia" w:ascii="仿宋_GB2312" w:hAnsi="Times New Roman" w:eastAsia="仿宋_GB2312" w:cs="仿宋_GB2312"/>
          <w:color w:val="000000"/>
          <w:kern w:val="2"/>
          <w:sz w:val="32"/>
          <w:szCs w:val="32"/>
        </w:rPr>
        <w:t>月</w:t>
      </w:r>
      <w:r>
        <w:rPr>
          <w:rFonts w:hint="default" w:ascii="Times New Roman" w:hAnsi="Times New Roman" w:eastAsia="仿宋_GB2312" w:cs="Times New Roman"/>
          <w:color w:val="000000"/>
          <w:kern w:val="2"/>
          <w:sz w:val="32"/>
          <w:szCs w:val="32"/>
        </w:rPr>
        <w:t>22</w:t>
      </w:r>
      <w:r>
        <w:rPr>
          <w:rFonts w:hint="eastAsia" w:ascii="仿宋_GB2312" w:hAnsi="Times New Roman" w:eastAsia="仿宋_GB2312" w:cs="仿宋_GB2312"/>
          <w:color w:val="000000"/>
          <w:kern w:val="2"/>
          <w:sz w:val="32"/>
          <w:szCs w:val="32"/>
        </w:rPr>
        <w:t>日。涉案专利林某均按时缴纳年费，至今有效，应受国家法律保护。经比对，被诉侵权产品与涉案专利产品均为帽子，属于相同种类的产品。被诉侵权设计包含了涉案专利该部分设计的全部特征。被诉侵权设计与授权外观设计在整体视觉效果上无实质性差异，即被诉侵权产品落入涉案外观设计专利权的保护范围。《中华人民共和国专利法》第十一条第二款规定：</w:t>
      </w:r>
      <w:r>
        <w:rPr>
          <w:rFonts w:hint="default" w:ascii="Times New Roman" w:hAnsi="Times New Roman" w:eastAsia="仿宋_GB2312" w:cs="Times New Roman"/>
          <w:color w:val="000000"/>
          <w:kern w:val="2"/>
          <w:sz w:val="32"/>
          <w:szCs w:val="32"/>
        </w:rPr>
        <w:t>“</w:t>
      </w:r>
      <w:r>
        <w:rPr>
          <w:rFonts w:hint="eastAsia" w:ascii="仿宋_GB2312" w:hAnsi="Times New Roman" w:eastAsia="仿宋_GB2312" w:cs="仿宋_GB2312"/>
          <w:color w:val="000000"/>
          <w:kern w:val="2"/>
          <w:sz w:val="32"/>
          <w:szCs w:val="32"/>
        </w:rPr>
        <w:t>外观设计专利权被授予后，任何单位或者个人未经专利权人许可，都不得实施其专利，即不得为生产经营目的制造、许诺销售、销售、进口其外观设计专利产品。</w:t>
      </w:r>
      <w:r>
        <w:rPr>
          <w:rFonts w:hint="default" w:ascii="Times New Roman" w:hAnsi="Times New Roman" w:eastAsia="仿宋_GB2312" w:cs="Times New Roman"/>
          <w:color w:val="000000"/>
          <w:kern w:val="2"/>
          <w:sz w:val="32"/>
          <w:szCs w:val="32"/>
        </w:rPr>
        <w:t>”</w:t>
      </w:r>
      <w:r>
        <w:rPr>
          <w:rFonts w:hint="eastAsia" w:ascii="仿宋_GB2312" w:hAnsi="Times New Roman" w:eastAsia="仿宋_GB2312" w:cs="仿宋_GB2312"/>
          <w:color w:val="000000"/>
          <w:kern w:val="2"/>
          <w:sz w:val="32"/>
          <w:szCs w:val="32"/>
        </w:rPr>
        <w:t>本案中，林某主张三某公司有制造、销售、许诺销售侵权产品的行为。关于制造行为，因林某所提交证据不能证明，故对其该主张不予采纳。关于销售行为，因林某在三某公司经营的网上店铺公证购买了侵权产品，可以证明三某公司已实际销售侵权产品，构成销售侵权行为。关于许诺销售行为，三某公司在其网上店铺展示侵权产品，对外作出销售的意思表示，其行为已构成许诺销售侵权行为。综上，三某公司未经许可，以生产经营为目的，实施了销售、许诺销售侵权产品的行为，侵犯了林某的涉案专利权，林某据此要求三某公司停止销售、许诺销售侵权产品及赔偿损失的诉讼请求，于法有据，该院予以支持。关于赔偿金额，林某要求按照另一案中的和解协议的约定承担违约金</w:t>
      </w:r>
      <w:r>
        <w:rPr>
          <w:rFonts w:hint="default" w:ascii="Times New Roman" w:hAnsi="Times New Roman" w:eastAsia="仿宋_GB2312" w:cs="Times New Roman"/>
          <w:color w:val="000000"/>
          <w:kern w:val="2"/>
          <w:sz w:val="32"/>
          <w:szCs w:val="32"/>
        </w:rPr>
        <w:t>50</w:t>
      </w:r>
      <w:r>
        <w:rPr>
          <w:rFonts w:hint="eastAsia" w:ascii="仿宋_GB2312" w:hAnsi="Times New Roman" w:eastAsia="仿宋_GB2312" w:cs="仿宋_GB2312"/>
          <w:color w:val="000000"/>
          <w:kern w:val="2"/>
          <w:sz w:val="32"/>
          <w:szCs w:val="32"/>
        </w:rPr>
        <w:t>万元，三某公司则认为违约金过高，应当调整违约金。《中华人民共和国专利法》第七十一条第二款规定，权利人的损失、侵权人获得的利益和专利许可使用费均难以确定的，人民法院可以根据专利权的类型、侵权行为的性质和情节等因素，确定给予三万元以上五百万元以下的赔偿。因本案林某的损失、三某公司的侵权获利及专利许可使用费均难以确定，故该院酌情确定赔偿数额为</w:t>
      </w:r>
      <w:r>
        <w:rPr>
          <w:rFonts w:hint="default" w:ascii="Times New Roman" w:hAnsi="Times New Roman" w:eastAsia="仿宋_GB2312" w:cs="Times New Roman"/>
          <w:color w:val="000000"/>
          <w:kern w:val="2"/>
          <w:sz w:val="32"/>
          <w:szCs w:val="32"/>
        </w:rPr>
        <w:t>100000</w:t>
      </w:r>
      <w:r>
        <w:rPr>
          <w:rFonts w:hint="eastAsia" w:ascii="仿宋_GB2312" w:hAnsi="Times New Roman" w:eastAsia="仿宋_GB2312" w:cs="仿宋_GB2312"/>
          <w:color w:val="000000"/>
          <w:kern w:val="2"/>
          <w:sz w:val="32"/>
          <w:szCs w:val="32"/>
        </w:rPr>
        <w:t>元。综合考虑以下因素：</w:t>
      </w:r>
      <w:r>
        <w:rPr>
          <w:rFonts w:hint="default" w:ascii="Times New Roman" w:hAnsi="Times New Roman" w:eastAsia="仿宋_GB2312" w:cs="Times New Roman"/>
          <w:color w:val="000000"/>
          <w:kern w:val="2"/>
          <w:sz w:val="32"/>
          <w:szCs w:val="32"/>
        </w:rPr>
        <w:t>1.</w:t>
      </w:r>
      <w:r>
        <w:rPr>
          <w:rFonts w:hint="eastAsia" w:ascii="仿宋_GB2312" w:hAnsi="Times New Roman" w:eastAsia="仿宋_GB2312" w:cs="仿宋_GB2312"/>
          <w:color w:val="000000"/>
          <w:kern w:val="2"/>
          <w:sz w:val="32"/>
          <w:szCs w:val="32"/>
        </w:rPr>
        <w:t>林某提供了涉案外观专利权评价报告，专利权稳定；</w:t>
      </w:r>
      <w:r>
        <w:rPr>
          <w:rFonts w:hint="default" w:ascii="Times New Roman" w:hAnsi="Times New Roman" w:eastAsia="仿宋_GB2312" w:cs="Times New Roman"/>
          <w:color w:val="000000"/>
          <w:kern w:val="2"/>
          <w:sz w:val="32"/>
          <w:szCs w:val="32"/>
        </w:rPr>
        <w:t>2.</w:t>
      </w:r>
      <w:r>
        <w:rPr>
          <w:rFonts w:hint="eastAsia" w:ascii="仿宋_GB2312" w:hAnsi="Times New Roman" w:eastAsia="仿宋_GB2312" w:cs="仿宋_GB2312"/>
          <w:color w:val="000000"/>
          <w:kern w:val="2"/>
          <w:sz w:val="32"/>
          <w:szCs w:val="32"/>
        </w:rPr>
        <w:t>双方曾因侵犯涉案外观设计专利权达成和解协议；</w:t>
      </w:r>
      <w:r>
        <w:rPr>
          <w:rFonts w:hint="default" w:ascii="Times New Roman" w:hAnsi="Times New Roman" w:eastAsia="仿宋_GB2312" w:cs="Times New Roman"/>
          <w:color w:val="000000"/>
          <w:kern w:val="2"/>
          <w:sz w:val="32"/>
          <w:szCs w:val="32"/>
        </w:rPr>
        <w:t>3.</w:t>
      </w:r>
      <w:r>
        <w:rPr>
          <w:rFonts w:hint="eastAsia" w:ascii="仿宋_GB2312" w:hAnsi="Times New Roman" w:eastAsia="仿宋_GB2312" w:cs="仿宋_GB2312"/>
          <w:color w:val="000000"/>
          <w:kern w:val="2"/>
          <w:sz w:val="32"/>
          <w:szCs w:val="32"/>
        </w:rPr>
        <w:t>三某公司有第二次销售、许诺销售侵犯涉案外观设计专利权的产品的行为；</w:t>
      </w:r>
      <w:r>
        <w:rPr>
          <w:rFonts w:hint="default" w:ascii="Times New Roman" w:hAnsi="Times New Roman" w:eastAsia="仿宋_GB2312" w:cs="Times New Roman"/>
          <w:color w:val="000000"/>
          <w:kern w:val="2"/>
          <w:sz w:val="32"/>
          <w:szCs w:val="32"/>
        </w:rPr>
        <w:t>4.</w:t>
      </w:r>
      <w:r>
        <w:rPr>
          <w:rFonts w:hint="eastAsia" w:ascii="仿宋_GB2312" w:hAnsi="Times New Roman" w:eastAsia="仿宋_GB2312" w:cs="仿宋_GB2312"/>
          <w:color w:val="000000"/>
          <w:kern w:val="2"/>
          <w:sz w:val="32"/>
          <w:szCs w:val="32"/>
        </w:rPr>
        <w:t>林某为维权客观支出的合理开支，包括公证、购买侵权产品以及委托律师代为诉讼等费用。依照《中华人民共和国专利法》第十一条第二款、第六十四条、第七十一条、第七十七条，《最高人民法院关于审理侵犯专利权纠纷案件应用法律若干问题的解释》第八条、第十条、第十一条，《中华人民共和国民事诉讼法》第六十七条第一款之规定，一审法院于</w:t>
      </w:r>
      <w:r>
        <w:rPr>
          <w:rFonts w:hint="default" w:ascii="Times New Roman" w:hAnsi="Times New Roman" w:eastAsia="仿宋_GB2312" w:cs="Times New Roman"/>
          <w:color w:val="000000"/>
          <w:kern w:val="2"/>
          <w:sz w:val="32"/>
          <w:szCs w:val="32"/>
        </w:rPr>
        <w:t>2023</w:t>
      </w:r>
      <w:r>
        <w:rPr>
          <w:rFonts w:hint="eastAsia" w:ascii="仿宋_GB2312" w:hAnsi="Times New Roman" w:eastAsia="仿宋_GB2312" w:cs="仿宋_GB2312"/>
          <w:color w:val="000000"/>
          <w:kern w:val="2"/>
          <w:sz w:val="32"/>
          <w:szCs w:val="32"/>
        </w:rPr>
        <w:t>年</w:t>
      </w:r>
      <w:r>
        <w:rPr>
          <w:rFonts w:hint="default" w:ascii="Times New Roman" w:hAnsi="Times New Roman" w:eastAsia="仿宋_GB2312" w:cs="Times New Roman"/>
          <w:color w:val="000000"/>
          <w:kern w:val="2"/>
          <w:sz w:val="32"/>
          <w:szCs w:val="32"/>
        </w:rPr>
        <w:t>10</w:t>
      </w:r>
      <w:r>
        <w:rPr>
          <w:rFonts w:hint="eastAsia" w:ascii="仿宋_GB2312" w:hAnsi="Times New Roman" w:eastAsia="仿宋_GB2312" w:cs="仿宋_GB2312"/>
          <w:color w:val="000000"/>
          <w:kern w:val="2"/>
          <w:sz w:val="32"/>
          <w:szCs w:val="32"/>
        </w:rPr>
        <w:t>月</w:t>
      </w:r>
      <w:r>
        <w:rPr>
          <w:rFonts w:hint="default" w:ascii="Times New Roman" w:hAnsi="Times New Roman" w:eastAsia="仿宋_GB2312" w:cs="Times New Roman"/>
          <w:color w:val="000000"/>
          <w:kern w:val="2"/>
          <w:sz w:val="32"/>
          <w:szCs w:val="32"/>
        </w:rPr>
        <w:t>27</w:t>
      </w:r>
      <w:r>
        <w:rPr>
          <w:rFonts w:hint="eastAsia" w:ascii="仿宋_GB2312" w:hAnsi="Times New Roman" w:eastAsia="仿宋_GB2312" w:cs="仿宋_GB2312"/>
          <w:color w:val="000000"/>
          <w:kern w:val="2"/>
          <w:sz w:val="32"/>
          <w:szCs w:val="32"/>
        </w:rPr>
        <w:t>日判决：一、三某公司立即停止销售、许诺销售侵犯林某专利号为</w:t>
      </w:r>
      <w:r>
        <w:rPr>
          <w:rFonts w:hint="default" w:ascii="Times New Roman" w:hAnsi="Times New Roman" w:eastAsia="仿宋_GB2312" w:cs="Times New Roman"/>
          <w:color w:val="000000"/>
          <w:kern w:val="2"/>
          <w:sz w:val="32"/>
          <w:szCs w:val="32"/>
        </w:rPr>
        <w:t>ZL2016****7490.2</w:t>
      </w:r>
      <w:r>
        <w:rPr>
          <w:rFonts w:hint="eastAsia" w:ascii="仿宋_GB2312" w:hAnsi="Times New Roman" w:eastAsia="仿宋_GB2312" w:cs="仿宋_GB2312"/>
          <w:color w:val="000000"/>
          <w:kern w:val="2"/>
          <w:sz w:val="32"/>
          <w:szCs w:val="32"/>
        </w:rPr>
        <w:t>、名称为</w:t>
      </w:r>
      <w:r>
        <w:rPr>
          <w:rFonts w:hint="default" w:ascii="Times New Roman" w:hAnsi="Times New Roman" w:eastAsia="仿宋_GB2312" w:cs="Times New Roman"/>
          <w:color w:val="000000"/>
          <w:kern w:val="2"/>
          <w:sz w:val="32"/>
          <w:szCs w:val="32"/>
        </w:rPr>
        <w:t>“</w:t>
      </w:r>
      <w:r>
        <w:rPr>
          <w:rFonts w:hint="eastAsia" w:ascii="仿宋_GB2312" w:hAnsi="Times New Roman" w:eastAsia="仿宋_GB2312" w:cs="仿宋_GB2312"/>
          <w:color w:val="000000"/>
          <w:kern w:val="2"/>
          <w:sz w:val="32"/>
          <w:szCs w:val="32"/>
        </w:rPr>
        <w:t>帽子</w:t>
      </w:r>
      <w:r>
        <w:rPr>
          <w:rFonts w:hint="default" w:ascii="Times New Roman" w:hAnsi="Times New Roman" w:eastAsia="仿宋_GB2312" w:cs="Times New Roman"/>
          <w:color w:val="000000"/>
          <w:kern w:val="2"/>
          <w:sz w:val="32"/>
          <w:szCs w:val="32"/>
        </w:rPr>
        <w:t>”</w:t>
      </w:r>
      <w:r>
        <w:rPr>
          <w:rFonts w:hint="eastAsia" w:ascii="仿宋_GB2312" w:hAnsi="Times New Roman" w:eastAsia="仿宋_GB2312" w:cs="仿宋_GB2312"/>
          <w:color w:val="000000"/>
          <w:kern w:val="2"/>
          <w:sz w:val="32"/>
          <w:szCs w:val="32"/>
        </w:rPr>
        <w:t>的外观设计专利权的产品的行为；二、三某公司于判决生效后十日内赔偿林某经济损失以及为制止侵权行为所支付的合理开支合计</w:t>
      </w:r>
      <w:r>
        <w:rPr>
          <w:rFonts w:hint="default" w:ascii="Times New Roman" w:hAnsi="Times New Roman" w:eastAsia="仿宋_GB2312" w:cs="Times New Roman"/>
          <w:color w:val="000000"/>
          <w:kern w:val="2"/>
          <w:sz w:val="32"/>
          <w:szCs w:val="32"/>
        </w:rPr>
        <w:t>100000</w:t>
      </w:r>
      <w:r>
        <w:rPr>
          <w:rFonts w:hint="eastAsia" w:ascii="仿宋_GB2312" w:hAnsi="Times New Roman" w:eastAsia="仿宋_GB2312" w:cs="仿宋_GB2312"/>
          <w:color w:val="000000"/>
          <w:kern w:val="2"/>
          <w:sz w:val="32"/>
          <w:szCs w:val="32"/>
        </w:rPr>
        <w:t>元；三、驳回林某的其他诉讼请求。如果未按判决指定的期间履行给付金钱义务，应当依照《中华人民共和国民事诉讼法》第二百六十条之规定，加倍支付迟延履行期间的债务利息。一审案件受理费</w:t>
      </w:r>
      <w:r>
        <w:rPr>
          <w:rFonts w:hint="default" w:ascii="Times New Roman" w:hAnsi="Times New Roman" w:eastAsia="仿宋_GB2312" w:cs="Times New Roman"/>
          <w:color w:val="000000"/>
          <w:kern w:val="2"/>
          <w:sz w:val="32"/>
          <w:szCs w:val="32"/>
        </w:rPr>
        <w:t>8800</w:t>
      </w:r>
      <w:r>
        <w:rPr>
          <w:rFonts w:hint="eastAsia" w:ascii="仿宋_GB2312" w:hAnsi="Times New Roman" w:eastAsia="仿宋_GB2312" w:cs="仿宋_GB2312"/>
          <w:color w:val="000000"/>
          <w:kern w:val="2"/>
          <w:sz w:val="32"/>
          <w:szCs w:val="32"/>
        </w:rPr>
        <w:t>元，由林某负担</w:t>
      </w:r>
      <w:r>
        <w:rPr>
          <w:rFonts w:hint="default" w:ascii="Times New Roman" w:hAnsi="Times New Roman" w:eastAsia="仿宋_GB2312" w:cs="Times New Roman"/>
          <w:color w:val="000000"/>
          <w:kern w:val="2"/>
          <w:sz w:val="32"/>
          <w:szCs w:val="32"/>
        </w:rPr>
        <w:t>3520</w:t>
      </w:r>
      <w:r>
        <w:rPr>
          <w:rFonts w:hint="eastAsia" w:ascii="仿宋_GB2312" w:hAnsi="Times New Roman" w:eastAsia="仿宋_GB2312" w:cs="仿宋_GB2312"/>
          <w:color w:val="000000"/>
          <w:kern w:val="2"/>
          <w:sz w:val="32"/>
          <w:szCs w:val="32"/>
        </w:rPr>
        <w:t>元，由三某公司负担</w:t>
      </w:r>
      <w:r>
        <w:rPr>
          <w:rFonts w:hint="default" w:ascii="Times New Roman" w:hAnsi="Times New Roman" w:eastAsia="仿宋_GB2312" w:cs="Times New Roman"/>
          <w:color w:val="000000"/>
          <w:kern w:val="2"/>
          <w:sz w:val="32"/>
          <w:szCs w:val="32"/>
        </w:rPr>
        <w:t>5280</w:t>
      </w:r>
      <w:r>
        <w:rPr>
          <w:rFonts w:hint="eastAsia" w:ascii="仿宋_GB2312" w:hAnsi="Times New Roman" w:eastAsia="仿宋_GB2312" w:cs="仿宋_GB2312"/>
          <w:color w:val="000000"/>
          <w:kern w:val="2"/>
          <w:sz w:val="32"/>
          <w:szCs w:val="32"/>
        </w:rPr>
        <w:t>元。</w:t>
      </w:r>
    </w:p>
    <w:p w14:paraId="7F59D46A">
      <w:pPr>
        <w:pStyle w:val="2"/>
        <w:keepNext w:val="0"/>
        <w:keepLines w:val="0"/>
        <w:widowControl w:val="0"/>
        <w:suppressLineNumbers w:val="0"/>
        <w:topLinePunct/>
        <w:autoSpaceDE w:val="0"/>
        <w:autoSpaceDN/>
        <w:spacing w:line="600" w:lineRule="exact"/>
        <w:ind w:left="0" w:firstLine="640" w:firstLineChars="200"/>
        <w:rPr>
          <w:rFonts w:hint="default" w:ascii="Times New Roman" w:hAnsi="Times New Roman" w:eastAsia="仿宋_GB2312" w:cs="Times New Roman"/>
          <w:color w:val="000000"/>
          <w:kern w:val="2"/>
          <w:sz w:val="32"/>
          <w:szCs w:val="32"/>
        </w:rPr>
      </w:pPr>
      <w:r>
        <w:rPr>
          <w:rFonts w:hint="eastAsia" w:ascii="仿宋_GB2312" w:hAnsi="Times New Roman" w:eastAsia="仿宋_GB2312" w:cs="仿宋_GB2312"/>
          <w:color w:val="000000"/>
          <w:kern w:val="2"/>
          <w:sz w:val="32"/>
          <w:szCs w:val="32"/>
        </w:rPr>
        <w:t>二审中，双方均未向本院提交新的证据。本院二审查明的事实与一审法院认定的事实一致。</w:t>
      </w:r>
    </w:p>
    <w:p w14:paraId="6150A134">
      <w:pPr>
        <w:pStyle w:val="2"/>
        <w:keepNext w:val="0"/>
        <w:keepLines w:val="0"/>
        <w:widowControl w:val="0"/>
        <w:suppressLineNumbers w:val="0"/>
        <w:topLinePunct/>
        <w:autoSpaceDE w:val="0"/>
        <w:autoSpaceDN/>
        <w:spacing w:line="600" w:lineRule="exact"/>
        <w:ind w:left="0" w:firstLine="640" w:firstLineChars="200"/>
        <w:rPr>
          <w:rFonts w:hint="default" w:ascii="Times New Roman" w:hAnsi="Times New Roman" w:eastAsia="仿宋_GB2312" w:cs="Times New Roman"/>
          <w:color w:val="000000"/>
          <w:kern w:val="2"/>
          <w:sz w:val="32"/>
          <w:szCs w:val="32"/>
        </w:rPr>
      </w:pPr>
      <w:r>
        <w:rPr>
          <w:rFonts w:hint="eastAsia" w:ascii="仿宋_GB2312" w:hAnsi="Times New Roman" w:eastAsia="仿宋_GB2312" w:cs="仿宋_GB2312"/>
          <w:color w:val="000000"/>
          <w:kern w:val="2"/>
          <w:sz w:val="32"/>
          <w:szCs w:val="32"/>
        </w:rPr>
        <w:t>根据林某的上诉请求和理由以及三某公司的答辩意见，本案二审的争议焦点为，一审判决确定的赔偿数额是否正确。</w:t>
      </w:r>
    </w:p>
    <w:p w14:paraId="7E52D336">
      <w:pPr>
        <w:keepNext w:val="0"/>
        <w:keepLines w:val="0"/>
        <w:widowControl/>
        <w:suppressLineNumbers w:val="0"/>
        <w:autoSpaceDE w:val="0"/>
        <w:autoSpaceDN/>
        <w:spacing w:before="0" w:beforeAutospacing="0" w:after="0" w:afterAutospacing="0" w:line="598" w:lineRule="exact"/>
        <w:ind w:left="0" w:right="0" w:firstLine="640" w:firstLineChars="200"/>
        <w:jc w:val="left"/>
        <w:rPr>
          <w:rFonts w:hint="default" w:ascii="Times New Roman" w:hAnsi="Times New Roman" w:eastAsia="仿宋_GB2312" w:cs="Times New Roman"/>
          <w:color w:val="000000"/>
          <w:kern w:val="2"/>
          <w:sz w:val="32"/>
          <w:szCs w:val="32"/>
        </w:rPr>
      </w:pPr>
      <w:r>
        <w:rPr>
          <w:rFonts w:hint="eastAsia" w:ascii="仿宋_GB2312" w:hAnsi="Times New Roman" w:eastAsia="仿宋_GB2312" w:cs="仿宋_GB2312"/>
          <w:color w:val="000000"/>
          <w:kern w:val="2"/>
          <w:sz w:val="32"/>
          <w:szCs w:val="32"/>
          <w:lang w:val="en-US" w:eastAsia="zh-CN" w:bidi="ar"/>
        </w:rPr>
        <w:t>本院认为，三某公司未经许可，以生产经营为目的销售、许诺销售落入涉案专利权保护范围的产品，侵害了林某的专利权，应当承担法律责任。关于赔偿数额，《最高人民法院关于审理侵犯专利权纠纷案件应用法律若干问题的解释（二）》第二十八条规定，权利人、侵权人依法约定专利侵权的赔偿数额或者计算方法，并在专利侵权诉讼中主张依据该约定确认赔偿数额的，人民法院应予支持。林某与三某公司自愿签订和解协议，约定三某公司再次侵犯林某专利权，应当就每次侵权行为向林某支付违约金</w:t>
      </w:r>
      <w:r>
        <w:rPr>
          <w:rFonts w:hint="default" w:ascii="Times New Roman" w:hAnsi="Times New Roman" w:eastAsia="仿宋_GB2312" w:cs="Times New Roman"/>
          <w:color w:val="000000"/>
          <w:kern w:val="2"/>
          <w:sz w:val="32"/>
          <w:szCs w:val="32"/>
          <w:lang w:val="en-US" w:eastAsia="zh-CN" w:bidi="ar"/>
        </w:rPr>
        <w:t>50</w:t>
      </w:r>
      <w:r>
        <w:rPr>
          <w:rFonts w:hint="eastAsia" w:ascii="仿宋_GB2312" w:hAnsi="Times New Roman" w:eastAsia="仿宋_GB2312" w:cs="仿宋_GB2312"/>
          <w:color w:val="000000"/>
          <w:kern w:val="2"/>
          <w:sz w:val="32"/>
          <w:szCs w:val="32"/>
          <w:lang w:val="en-US" w:eastAsia="zh-CN" w:bidi="ar"/>
        </w:rPr>
        <w:t>万元，该约定不损害社会公共利益、第三人利益，也不存在法律规定的无效情形，属于合法有效的约定。和解协议系对三某公司未来再次侵权时承担的赔偿数额的约定，对应的是侵权损害赔偿责任，而非约定违约金性质。本案中，三某公司再次实施了侵害林某专利权的行为，使得双方和解协议约定的赔偿条件成就，林某据此主张</w:t>
      </w:r>
      <w:r>
        <w:rPr>
          <w:rFonts w:hint="default" w:ascii="Times New Roman" w:hAnsi="Times New Roman" w:eastAsia="仿宋_GB2312" w:cs="Times New Roman"/>
          <w:color w:val="000000"/>
          <w:kern w:val="2"/>
          <w:sz w:val="32"/>
          <w:szCs w:val="32"/>
          <w:lang w:val="en-US" w:eastAsia="zh-CN" w:bidi="ar"/>
        </w:rPr>
        <w:t>50</w:t>
      </w:r>
      <w:r>
        <w:rPr>
          <w:rFonts w:hint="eastAsia" w:ascii="仿宋_GB2312" w:hAnsi="Times New Roman" w:eastAsia="仿宋_GB2312" w:cs="仿宋_GB2312"/>
          <w:color w:val="000000"/>
          <w:kern w:val="2"/>
          <w:sz w:val="32"/>
          <w:szCs w:val="32"/>
          <w:lang w:val="en-US" w:eastAsia="zh-CN" w:bidi="ar"/>
        </w:rPr>
        <w:t>万元的赔偿数额，并未明显超出合理范围，本院予以支持。一审法院对于赔偿数额的认定有误，本院予以纠正。</w:t>
      </w:r>
    </w:p>
    <w:p w14:paraId="4E134CD4">
      <w:pPr>
        <w:pStyle w:val="2"/>
        <w:keepNext w:val="0"/>
        <w:keepLines w:val="0"/>
        <w:widowControl w:val="0"/>
        <w:suppressLineNumbers w:val="0"/>
        <w:topLinePunct/>
        <w:autoSpaceDE w:val="0"/>
        <w:autoSpaceDN/>
        <w:spacing w:line="600" w:lineRule="exact"/>
        <w:ind w:left="0" w:firstLine="640" w:firstLineChars="200"/>
        <w:rPr>
          <w:rFonts w:hint="default" w:ascii="Times New Roman" w:hAnsi="Times New Roman" w:eastAsia="仿宋_GB2312" w:cs="Times New Roman"/>
          <w:color w:val="000000"/>
          <w:kern w:val="2"/>
          <w:sz w:val="32"/>
          <w:szCs w:val="32"/>
        </w:rPr>
      </w:pPr>
      <w:r>
        <w:rPr>
          <w:rFonts w:hint="eastAsia" w:ascii="仿宋_GB2312" w:hAnsi="Times New Roman" w:eastAsia="仿宋_GB2312" w:cs="仿宋_GB2312"/>
          <w:color w:val="000000"/>
          <w:kern w:val="2"/>
          <w:sz w:val="32"/>
          <w:szCs w:val="32"/>
        </w:rPr>
        <w:t>综上，林某的上诉请求成立，本院予以支持。依照《最高人民法院关于审理侵犯专利权纠纷案件应用法律若干问题的解释（二）》第二十八条、《中华人民共和国民事诉讼法》第一百七十七条第一款第二项规定，判决如下：</w:t>
      </w:r>
    </w:p>
    <w:p w14:paraId="55DC894F">
      <w:pPr>
        <w:pStyle w:val="2"/>
        <w:keepNext w:val="0"/>
        <w:keepLines w:val="0"/>
        <w:widowControl w:val="0"/>
        <w:numPr>
          <w:ilvl w:val="0"/>
          <w:numId w:val="1"/>
        </w:numPr>
        <w:suppressLineNumbers w:val="0"/>
        <w:topLinePunct/>
        <w:autoSpaceDE w:val="0"/>
        <w:autoSpaceDN/>
        <w:spacing w:line="600" w:lineRule="exact"/>
        <w:ind w:left="0" w:firstLine="640" w:firstLineChars="200"/>
        <w:rPr>
          <w:rFonts w:hint="default" w:ascii="Times New Roman" w:hAnsi="Times New Roman" w:eastAsia="仿宋_GB2312" w:cs="Times New Roman"/>
          <w:color w:val="000000"/>
          <w:kern w:val="2"/>
          <w:sz w:val="32"/>
          <w:szCs w:val="32"/>
        </w:rPr>
      </w:pPr>
      <w:r>
        <w:rPr>
          <w:rFonts w:hint="eastAsia" w:ascii="仿宋_GB2312" w:hAnsi="Times New Roman" w:eastAsia="仿宋_GB2312" w:cs="仿宋_GB2312"/>
          <w:color w:val="000000"/>
          <w:kern w:val="2"/>
          <w:sz w:val="32"/>
          <w:szCs w:val="32"/>
        </w:rPr>
        <w:t>维持浙江省金华市中级人民法院（</w:t>
      </w:r>
      <w:r>
        <w:rPr>
          <w:rFonts w:hint="default" w:ascii="Times New Roman" w:hAnsi="Times New Roman" w:eastAsia="仿宋_GB2312" w:cs="Times New Roman"/>
          <w:color w:val="000000"/>
          <w:kern w:val="2"/>
          <w:sz w:val="32"/>
          <w:szCs w:val="32"/>
        </w:rPr>
        <w:t>2023</w:t>
      </w:r>
      <w:r>
        <w:rPr>
          <w:rFonts w:hint="eastAsia" w:ascii="仿宋_GB2312" w:hAnsi="Times New Roman" w:eastAsia="仿宋_GB2312" w:cs="仿宋_GB2312"/>
          <w:color w:val="000000"/>
          <w:kern w:val="2"/>
          <w:sz w:val="32"/>
          <w:szCs w:val="32"/>
        </w:rPr>
        <w:t>）浙</w:t>
      </w:r>
      <w:r>
        <w:rPr>
          <w:rFonts w:hint="default" w:ascii="Times New Roman" w:hAnsi="Times New Roman" w:eastAsia="仿宋_GB2312" w:cs="Times New Roman"/>
          <w:color w:val="000000"/>
          <w:kern w:val="2"/>
          <w:sz w:val="32"/>
          <w:szCs w:val="32"/>
        </w:rPr>
        <w:t>07</w:t>
      </w:r>
      <w:r>
        <w:rPr>
          <w:rFonts w:hint="eastAsia" w:ascii="仿宋_GB2312" w:hAnsi="Times New Roman" w:eastAsia="仿宋_GB2312" w:cs="仿宋_GB2312"/>
          <w:color w:val="000000"/>
          <w:kern w:val="2"/>
          <w:sz w:val="32"/>
          <w:szCs w:val="32"/>
        </w:rPr>
        <w:t>民初</w:t>
      </w:r>
      <w:r>
        <w:rPr>
          <w:rFonts w:hint="default" w:ascii="Times New Roman" w:hAnsi="Times New Roman" w:eastAsia="仿宋_GB2312" w:cs="Times New Roman"/>
          <w:color w:val="000000"/>
          <w:kern w:val="2"/>
          <w:sz w:val="32"/>
          <w:szCs w:val="32"/>
        </w:rPr>
        <w:t>145</w:t>
      </w:r>
      <w:r>
        <w:rPr>
          <w:rFonts w:hint="eastAsia" w:ascii="仿宋_GB2312" w:hAnsi="Times New Roman" w:eastAsia="仿宋_GB2312" w:cs="仿宋_GB2312"/>
          <w:color w:val="000000"/>
          <w:kern w:val="2"/>
          <w:sz w:val="32"/>
          <w:szCs w:val="32"/>
        </w:rPr>
        <w:t>号民事判决第一项，即</w:t>
      </w:r>
      <w:r>
        <w:rPr>
          <w:rFonts w:hint="eastAsia" w:ascii="仿宋_GB2312" w:hAnsi="Times New Roman" w:eastAsia="仿宋_GB2312" w:cs="仿宋_GB2312"/>
          <w:kern w:val="0"/>
          <w:sz w:val="32"/>
          <w:szCs w:val="32"/>
        </w:rPr>
        <w:t>东阳市三某电子商务有限公司</w:t>
      </w:r>
      <w:r>
        <w:rPr>
          <w:rFonts w:hint="eastAsia" w:ascii="仿宋_GB2312" w:hAnsi="Times New Roman" w:eastAsia="仿宋_GB2312" w:cs="仿宋_GB2312"/>
          <w:color w:val="000000"/>
          <w:kern w:val="2"/>
          <w:sz w:val="32"/>
          <w:szCs w:val="32"/>
        </w:rPr>
        <w:t>立即停止销售、许诺销售侵犯林某专利号为</w:t>
      </w:r>
      <w:r>
        <w:rPr>
          <w:rFonts w:hint="default" w:ascii="Times New Roman" w:hAnsi="Times New Roman" w:eastAsia="仿宋_GB2312" w:cs="Times New Roman"/>
          <w:color w:val="000000"/>
          <w:kern w:val="2"/>
          <w:sz w:val="32"/>
          <w:szCs w:val="32"/>
        </w:rPr>
        <w:t>ZL2016****7490.2</w:t>
      </w:r>
      <w:r>
        <w:rPr>
          <w:rFonts w:hint="eastAsia" w:ascii="仿宋_GB2312" w:hAnsi="Times New Roman" w:eastAsia="仿宋_GB2312" w:cs="仿宋_GB2312"/>
          <w:color w:val="000000"/>
          <w:kern w:val="2"/>
          <w:sz w:val="32"/>
          <w:szCs w:val="32"/>
        </w:rPr>
        <w:t>、名称为</w:t>
      </w:r>
      <w:r>
        <w:rPr>
          <w:rFonts w:hint="default" w:ascii="Times New Roman" w:hAnsi="Times New Roman" w:eastAsia="仿宋_GB2312" w:cs="Times New Roman"/>
          <w:color w:val="000000"/>
          <w:kern w:val="2"/>
          <w:sz w:val="32"/>
          <w:szCs w:val="32"/>
        </w:rPr>
        <w:t>“</w:t>
      </w:r>
      <w:r>
        <w:rPr>
          <w:rFonts w:hint="eastAsia" w:ascii="仿宋_GB2312" w:hAnsi="Times New Roman" w:eastAsia="仿宋_GB2312" w:cs="仿宋_GB2312"/>
          <w:color w:val="000000"/>
          <w:kern w:val="2"/>
          <w:sz w:val="32"/>
          <w:szCs w:val="32"/>
        </w:rPr>
        <w:t>帽子</w:t>
      </w:r>
      <w:r>
        <w:rPr>
          <w:rFonts w:hint="default" w:ascii="Times New Roman" w:hAnsi="Times New Roman" w:eastAsia="仿宋_GB2312" w:cs="Times New Roman"/>
          <w:color w:val="000000"/>
          <w:kern w:val="2"/>
          <w:sz w:val="32"/>
          <w:szCs w:val="32"/>
        </w:rPr>
        <w:t>”</w:t>
      </w:r>
      <w:r>
        <w:rPr>
          <w:rFonts w:hint="eastAsia" w:ascii="仿宋_GB2312" w:hAnsi="Times New Roman" w:eastAsia="仿宋_GB2312" w:cs="仿宋_GB2312"/>
          <w:color w:val="000000"/>
          <w:kern w:val="2"/>
          <w:sz w:val="32"/>
          <w:szCs w:val="32"/>
        </w:rPr>
        <w:t>的外观设计专利权的产品的行为；</w:t>
      </w:r>
    </w:p>
    <w:p w14:paraId="1775FE64">
      <w:pPr>
        <w:pStyle w:val="2"/>
        <w:keepNext w:val="0"/>
        <w:keepLines w:val="0"/>
        <w:widowControl w:val="0"/>
        <w:numPr>
          <w:ilvl w:val="0"/>
          <w:numId w:val="1"/>
        </w:numPr>
        <w:suppressLineNumbers w:val="0"/>
        <w:topLinePunct/>
        <w:autoSpaceDE w:val="0"/>
        <w:autoSpaceDN/>
        <w:spacing w:line="600" w:lineRule="exact"/>
        <w:ind w:left="0" w:firstLine="640" w:firstLineChars="200"/>
        <w:rPr>
          <w:rFonts w:hint="default" w:ascii="Times New Roman" w:hAnsi="Times New Roman" w:eastAsia="仿宋_GB2312" w:cs="Times New Roman"/>
          <w:color w:val="000000"/>
          <w:kern w:val="2"/>
          <w:sz w:val="32"/>
          <w:szCs w:val="32"/>
        </w:rPr>
      </w:pPr>
      <w:r>
        <w:rPr>
          <w:rFonts w:hint="eastAsia" w:ascii="仿宋_GB2312" w:hAnsi="Times New Roman" w:eastAsia="仿宋_GB2312" w:cs="仿宋_GB2312"/>
          <w:color w:val="000000"/>
          <w:kern w:val="2"/>
          <w:sz w:val="32"/>
          <w:szCs w:val="32"/>
        </w:rPr>
        <w:t>撤销浙江省金华市中级人民法院（</w:t>
      </w:r>
      <w:r>
        <w:rPr>
          <w:rFonts w:hint="default" w:ascii="Times New Roman" w:hAnsi="Times New Roman" w:eastAsia="仿宋_GB2312" w:cs="Times New Roman"/>
          <w:color w:val="000000"/>
          <w:kern w:val="2"/>
          <w:sz w:val="32"/>
          <w:szCs w:val="32"/>
        </w:rPr>
        <w:t>2023</w:t>
      </w:r>
      <w:r>
        <w:rPr>
          <w:rFonts w:hint="eastAsia" w:ascii="仿宋_GB2312" w:hAnsi="Times New Roman" w:eastAsia="仿宋_GB2312" w:cs="仿宋_GB2312"/>
          <w:color w:val="000000"/>
          <w:kern w:val="2"/>
          <w:sz w:val="32"/>
          <w:szCs w:val="32"/>
        </w:rPr>
        <w:t>）浙</w:t>
      </w:r>
      <w:r>
        <w:rPr>
          <w:rFonts w:hint="default" w:ascii="Times New Roman" w:hAnsi="Times New Roman" w:eastAsia="仿宋_GB2312" w:cs="Times New Roman"/>
          <w:color w:val="000000"/>
          <w:kern w:val="2"/>
          <w:sz w:val="32"/>
          <w:szCs w:val="32"/>
        </w:rPr>
        <w:t>07</w:t>
      </w:r>
      <w:r>
        <w:rPr>
          <w:rFonts w:hint="eastAsia" w:ascii="仿宋_GB2312" w:hAnsi="Times New Roman" w:eastAsia="仿宋_GB2312" w:cs="仿宋_GB2312"/>
          <w:color w:val="000000"/>
          <w:kern w:val="2"/>
          <w:sz w:val="32"/>
          <w:szCs w:val="32"/>
        </w:rPr>
        <w:t>民初</w:t>
      </w:r>
      <w:r>
        <w:rPr>
          <w:rFonts w:hint="default" w:ascii="Times New Roman" w:hAnsi="Times New Roman" w:eastAsia="仿宋_GB2312" w:cs="Times New Roman"/>
          <w:color w:val="000000"/>
          <w:kern w:val="2"/>
          <w:sz w:val="32"/>
          <w:szCs w:val="32"/>
        </w:rPr>
        <w:t>145</w:t>
      </w:r>
      <w:r>
        <w:rPr>
          <w:rFonts w:hint="eastAsia" w:ascii="仿宋_GB2312" w:hAnsi="Times New Roman" w:eastAsia="仿宋_GB2312" w:cs="仿宋_GB2312"/>
          <w:color w:val="000000"/>
          <w:kern w:val="2"/>
          <w:sz w:val="32"/>
          <w:szCs w:val="32"/>
        </w:rPr>
        <w:t>号民事判决第二项；</w:t>
      </w:r>
    </w:p>
    <w:p w14:paraId="210BB000">
      <w:pPr>
        <w:pStyle w:val="2"/>
        <w:keepNext w:val="0"/>
        <w:keepLines w:val="0"/>
        <w:widowControl w:val="0"/>
        <w:numPr>
          <w:ilvl w:val="0"/>
          <w:numId w:val="1"/>
        </w:numPr>
        <w:suppressLineNumbers w:val="0"/>
        <w:topLinePunct/>
        <w:autoSpaceDE w:val="0"/>
        <w:autoSpaceDN/>
        <w:spacing w:line="600" w:lineRule="exact"/>
        <w:ind w:left="0" w:firstLine="640" w:firstLineChars="200"/>
        <w:rPr>
          <w:rFonts w:hint="default" w:ascii="Times New Roman" w:hAnsi="Times New Roman" w:eastAsia="仿宋_GB2312" w:cs="Times New Roman"/>
          <w:color w:val="000000"/>
          <w:kern w:val="2"/>
          <w:sz w:val="32"/>
          <w:szCs w:val="32"/>
        </w:rPr>
      </w:pPr>
      <w:r>
        <w:rPr>
          <w:rFonts w:hint="eastAsia" w:ascii="仿宋_GB2312" w:hAnsi="Times New Roman" w:eastAsia="仿宋_GB2312" w:cs="仿宋_GB2312"/>
          <w:color w:val="000000"/>
          <w:kern w:val="2"/>
          <w:sz w:val="32"/>
          <w:szCs w:val="32"/>
        </w:rPr>
        <w:t>撤销浙江省金华市中级人民法院（</w:t>
      </w:r>
      <w:r>
        <w:rPr>
          <w:rFonts w:hint="default" w:ascii="Times New Roman" w:hAnsi="Times New Roman" w:eastAsia="仿宋_GB2312" w:cs="Times New Roman"/>
          <w:color w:val="000000"/>
          <w:kern w:val="2"/>
          <w:sz w:val="32"/>
          <w:szCs w:val="32"/>
        </w:rPr>
        <w:t>2023</w:t>
      </w:r>
      <w:r>
        <w:rPr>
          <w:rFonts w:hint="eastAsia" w:ascii="仿宋_GB2312" w:hAnsi="Times New Roman" w:eastAsia="仿宋_GB2312" w:cs="仿宋_GB2312"/>
          <w:color w:val="000000"/>
          <w:kern w:val="2"/>
          <w:sz w:val="32"/>
          <w:szCs w:val="32"/>
        </w:rPr>
        <w:t>）浙</w:t>
      </w:r>
      <w:r>
        <w:rPr>
          <w:rFonts w:hint="default" w:ascii="Times New Roman" w:hAnsi="Times New Roman" w:eastAsia="仿宋_GB2312" w:cs="Times New Roman"/>
          <w:color w:val="000000"/>
          <w:kern w:val="2"/>
          <w:sz w:val="32"/>
          <w:szCs w:val="32"/>
        </w:rPr>
        <w:t>07</w:t>
      </w:r>
      <w:r>
        <w:rPr>
          <w:rFonts w:hint="eastAsia" w:ascii="仿宋_GB2312" w:hAnsi="Times New Roman" w:eastAsia="仿宋_GB2312" w:cs="仿宋_GB2312"/>
          <w:color w:val="000000"/>
          <w:kern w:val="2"/>
          <w:sz w:val="32"/>
          <w:szCs w:val="32"/>
        </w:rPr>
        <w:t>民初</w:t>
      </w:r>
      <w:r>
        <w:rPr>
          <w:rFonts w:hint="default" w:ascii="Times New Roman" w:hAnsi="Times New Roman" w:eastAsia="仿宋_GB2312" w:cs="Times New Roman"/>
          <w:color w:val="000000"/>
          <w:kern w:val="2"/>
          <w:sz w:val="32"/>
          <w:szCs w:val="32"/>
        </w:rPr>
        <w:t>145</w:t>
      </w:r>
      <w:r>
        <w:rPr>
          <w:rFonts w:hint="eastAsia" w:ascii="仿宋_GB2312" w:hAnsi="Times New Roman" w:eastAsia="仿宋_GB2312" w:cs="仿宋_GB2312"/>
          <w:color w:val="000000"/>
          <w:kern w:val="2"/>
          <w:sz w:val="32"/>
          <w:szCs w:val="32"/>
        </w:rPr>
        <w:t>号民事判决第三项；</w:t>
      </w:r>
    </w:p>
    <w:p w14:paraId="2A8DC759">
      <w:pPr>
        <w:pStyle w:val="2"/>
        <w:keepNext w:val="0"/>
        <w:keepLines w:val="0"/>
        <w:widowControl w:val="0"/>
        <w:suppressLineNumbers w:val="0"/>
        <w:topLinePunct/>
        <w:autoSpaceDE w:val="0"/>
        <w:autoSpaceDN/>
        <w:spacing w:line="600" w:lineRule="exact"/>
        <w:ind w:left="0" w:firstLine="640" w:firstLineChars="200"/>
        <w:rPr>
          <w:rFonts w:hint="default" w:ascii="Times New Roman" w:hAnsi="Times New Roman" w:eastAsia="仿宋_GB2312" w:cs="Times New Roman"/>
          <w:color w:val="000000"/>
          <w:kern w:val="2"/>
          <w:sz w:val="32"/>
          <w:szCs w:val="32"/>
        </w:rPr>
      </w:pPr>
      <w:r>
        <w:rPr>
          <w:rFonts w:hint="eastAsia" w:ascii="仿宋_GB2312" w:hAnsi="Times New Roman" w:eastAsia="仿宋_GB2312" w:cs="仿宋_GB2312"/>
          <w:color w:val="000000"/>
          <w:kern w:val="2"/>
          <w:sz w:val="32"/>
          <w:szCs w:val="32"/>
        </w:rPr>
        <w:t>四、</w:t>
      </w:r>
      <w:r>
        <w:rPr>
          <w:rFonts w:hint="eastAsia" w:ascii="仿宋_GB2312" w:hAnsi="Times New Roman" w:eastAsia="仿宋_GB2312" w:cs="仿宋_GB2312"/>
          <w:kern w:val="0"/>
          <w:sz w:val="32"/>
          <w:szCs w:val="32"/>
        </w:rPr>
        <w:t>东阳市三某电子商务有限公司</w:t>
      </w:r>
      <w:r>
        <w:rPr>
          <w:rFonts w:hint="eastAsia" w:ascii="仿宋_GB2312" w:hAnsi="Times New Roman" w:eastAsia="仿宋_GB2312" w:cs="仿宋_GB2312"/>
          <w:color w:val="000000"/>
          <w:kern w:val="2"/>
          <w:sz w:val="32"/>
          <w:szCs w:val="32"/>
        </w:rPr>
        <w:t>于本判决送达后十日内赔偿林某经济损失以及为制止侵权行为所支付的合理开支合计</w:t>
      </w:r>
      <w:r>
        <w:rPr>
          <w:rFonts w:hint="default" w:ascii="Times New Roman" w:hAnsi="Times New Roman" w:eastAsia="仿宋_GB2312" w:cs="Times New Roman"/>
          <w:color w:val="000000"/>
          <w:kern w:val="2"/>
          <w:sz w:val="32"/>
          <w:szCs w:val="32"/>
        </w:rPr>
        <w:t>50</w:t>
      </w:r>
      <w:r>
        <w:rPr>
          <w:rFonts w:hint="eastAsia" w:ascii="仿宋_GB2312" w:hAnsi="Times New Roman" w:eastAsia="仿宋_GB2312" w:cs="仿宋_GB2312"/>
          <w:color w:val="000000"/>
          <w:kern w:val="2"/>
          <w:sz w:val="32"/>
          <w:szCs w:val="32"/>
        </w:rPr>
        <w:t>万元；</w:t>
      </w:r>
    </w:p>
    <w:p w14:paraId="60F49E50">
      <w:pPr>
        <w:pStyle w:val="2"/>
        <w:keepNext w:val="0"/>
        <w:keepLines w:val="0"/>
        <w:widowControl w:val="0"/>
        <w:suppressLineNumbers w:val="0"/>
        <w:topLinePunct/>
        <w:autoSpaceDE w:val="0"/>
        <w:autoSpaceDN/>
        <w:spacing w:line="600" w:lineRule="exact"/>
        <w:ind w:left="0" w:firstLine="640" w:firstLineChars="200"/>
        <w:rPr>
          <w:rFonts w:hint="default" w:ascii="Times New Roman" w:hAnsi="Times New Roman" w:eastAsia="仿宋_GB2312" w:cs="Times New Roman"/>
          <w:color w:val="000000"/>
          <w:kern w:val="2"/>
          <w:sz w:val="32"/>
          <w:szCs w:val="32"/>
        </w:rPr>
      </w:pPr>
      <w:r>
        <w:rPr>
          <w:rFonts w:hint="eastAsia" w:ascii="仿宋_GB2312" w:hAnsi="Times New Roman" w:eastAsia="仿宋_GB2312" w:cs="仿宋_GB2312"/>
          <w:color w:val="000000"/>
          <w:kern w:val="2"/>
          <w:sz w:val="32"/>
          <w:szCs w:val="32"/>
        </w:rPr>
        <w:t>五、驳回林某的其他诉讼请求。</w:t>
      </w:r>
    </w:p>
    <w:p w14:paraId="52CA7AB4">
      <w:pPr>
        <w:pStyle w:val="2"/>
        <w:keepNext w:val="0"/>
        <w:keepLines w:val="0"/>
        <w:widowControl w:val="0"/>
        <w:suppressLineNumbers w:val="0"/>
        <w:topLinePunct/>
        <w:autoSpaceDE w:val="0"/>
        <w:autoSpaceDN/>
        <w:spacing w:line="600" w:lineRule="exact"/>
        <w:ind w:left="0" w:firstLine="640" w:firstLineChars="200"/>
        <w:rPr>
          <w:rFonts w:hint="default" w:ascii="Times New Roman" w:hAnsi="Times New Roman" w:eastAsia="仿宋_GB2312" w:cs="Times New Roman"/>
          <w:color w:val="000000"/>
          <w:kern w:val="2"/>
          <w:sz w:val="32"/>
          <w:szCs w:val="32"/>
        </w:rPr>
      </w:pPr>
      <w:r>
        <w:rPr>
          <w:rFonts w:hint="eastAsia" w:ascii="仿宋_GB2312" w:hAnsi="Times New Roman" w:eastAsia="仿宋_GB2312" w:cs="仿宋_GB2312"/>
          <w:color w:val="000000"/>
          <w:kern w:val="2"/>
          <w:sz w:val="32"/>
          <w:szCs w:val="32"/>
        </w:rPr>
        <w:t>如果未按本判决指定的期间履行给付金钱义务，应当依照《中华人民共和国民事诉讼法》第二百六十条之规定，加倍支付迟延履行期间的债务利息。</w:t>
      </w:r>
    </w:p>
    <w:p w14:paraId="4E5C0507">
      <w:pPr>
        <w:pStyle w:val="2"/>
        <w:keepNext w:val="0"/>
        <w:keepLines w:val="0"/>
        <w:widowControl w:val="0"/>
        <w:suppressLineNumbers w:val="0"/>
        <w:topLinePunct/>
        <w:autoSpaceDE w:val="0"/>
        <w:autoSpaceDN/>
        <w:spacing w:line="600" w:lineRule="exact"/>
        <w:ind w:left="0" w:firstLine="640" w:firstLineChars="200"/>
        <w:rPr>
          <w:rFonts w:hint="default" w:ascii="Times New Roman" w:hAnsi="Times New Roman" w:eastAsia="仿宋_GB2312" w:cs="Times New Roman"/>
          <w:color w:val="000000"/>
          <w:kern w:val="2"/>
          <w:sz w:val="32"/>
          <w:szCs w:val="32"/>
        </w:rPr>
      </w:pPr>
      <w:r>
        <w:rPr>
          <w:rFonts w:hint="eastAsia" w:ascii="仿宋_GB2312" w:hAnsi="Times New Roman" w:eastAsia="仿宋_GB2312" w:cs="仿宋_GB2312"/>
          <w:color w:val="000000"/>
          <w:kern w:val="2"/>
          <w:sz w:val="32"/>
          <w:szCs w:val="32"/>
        </w:rPr>
        <w:t>本案一审案件受理费</w:t>
      </w:r>
      <w:r>
        <w:rPr>
          <w:rFonts w:hint="default" w:ascii="Times New Roman" w:hAnsi="Times New Roman" w:eastAsia="仿宋_GB2312" w:cs="Times New Roman"/>
          <w:color w:val="000000"/>
          <w:kern w:val="2"/>
          <w:sz w:val="32"/>
          <w:szCs w:val="32"/>
        </w:rPr>
        <w:t>8800</w:t>
      </w:r>
      <w:r>
        <w:rPr>
          <w:rFonts w:hint="eastAsia" w:ascii="仿宋_GB2312" w:hAnsi="Times New Roman" w:eastAsia="仿宋_GB2312" w:cs="仿宋_GB2312"/>
          <w:color w:val="000000"/>
          <w:kern w:val="2"/>
          <w:sz w:val="32"/>
          <w:szCs w:val="32"/>
        </w:rPr>
        <w:t>元，二审案件受理费</w:t>
      </w:r>
      <w:r>
        <w:rPr>
          <w:rFonts w:hint="default" w:ascii="Times New Roman" w:hAnsi="Times New Roman" w:eastAsia="仿宋_GB2312" w:cs="Times New Roman"/>
          <w:color w:val="000000"/>
          <w:kern w:val="2"/>
          <w:sz w:val="32"/>
          <w:szCs w:val="32"/>
        </w:rPr>
        <w:t>7300</w:t>
      </w:r>
      <w:r>
        <w:rPr>
          <w:rFonts w:hint="eastAsia" w:ascii="仿宋_GB2312" w:hAnsi="Times New Roman" w:eastAsia="仿宋_GB2312" w:cs="仿宋_GB2312"/>
          <w:color w:val="000000"/>
          <w:kern w:val="2"/>
          <w:sz w:val="32"/>
          <w:szCs w:val="32"/>
        </w:rPr>
        <w:t>元，均由</w:t>
      </w:r>
      <w:r>
        <w:rPr>
          <w:rFonts w:hint="eastAsia" w:ascii="仿宋_GB2312" w:hAnsi="Times New Roman" w:eastAsia="仿宋_GB2312" w:cs="仿宋_GB2312"/>
          <w:kern w:val="0"/>
          <w:sz w:val="32"/>
          <w:szCs w:val="32"/>
        </w:rPr>
        <w:t>东阳市三某电子商务有限公司</w:t>
      </w:r>
      <w:r>
        <w:rPr>
          <w:rFonts w:hint="eastAsia" w:ascii="仿宋_GB2312" w:hAnsi="Times New Roman" w:eastAsia="仿宋_GB2312" w:cs="仿宋_GB2312"/>
          <w:color w:val="000000"/>
          <w:kern w:val="2"/>
          <w:sz w:val="32"/>
          <w:szCs w:val="32"/>
        </w:rPr>
        <w:t>负担。</w:t>
      </w:r>
    </w:p>
    <w:p w14:paraId="4BA50294">
      <w:pPr>
        <w:pStyle w:val="2"/>
        <w:keepNext w:val="0"/>
        <w:keepLines w:val="0"/>
        <w:widowControl w:val="0"/>
        <w:suppressLineNumbers w:val="0"/>
        <w:topLinePunct/>
        <w:autoSpaceDE w:val="0"/>
        <w:autoSpaceDN/>
        <w:spacing w:line="600" w:lineRule="exact"/>
        <w:ind w:left="0" w:firstLine="640" w:firstLineChars="200"/>
        <w:rPr>
          <w:rFonts w:hint="default" w:ascii="Times New Roman" w:hAnsi="Times New Roman" w:eastAsia="仿宋_GB2312" w:cs="Times New Roman"/>
          <w:color w:val="000000"/>
          <w:kern w:val="2"/>
          <w:sz w:val="32"/>
          <w:szCs w:val="32"/>
        </w:rPr>
      </w:pPr>
      <w:r>
        <w:rPr>
          <w:rFonts w:hint="eastAsia" w:ascii="仿宋_GB2312" w:hAnsi="Times New Roman" w:eastAsia="仿宋_GB2312" w:cs="仿宋_GB2312"/>
          <w:color w:val="000000"/>
          <w:kern w:val="2"/>
          <w:sz w:val="32"/>
          <w:szCs w:val="32"/>
        </w:rPr>
        <w:t>本判决为终审判决。</w:t>
      </w:r>
    </w:p>
    <w:p w14:paraId="1E468FF6">
      <w:pPr>
        <w:pStyle w:val="2"/>
        <w:keepNext w:val="0"/>
        <w:keepLines w:val="0"/>
        <w:widowControl w:val="0"/>
        <w:suppressLineNumbers w:val="0"/>
        <w:topLinePunct/>
        <w:autoSpaceDE w:val="0"/>
        <w:autoSpaceDN/>
        <w:spacing w:line="600" w:lineRule="exact"/>
        <w:ind w:left="0" w:firstLine="640" w:firstLineChars="200"/>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rPr>
        <w:t xml:space="preserve"> </w:t>
      </w:r>
    </w:p>
    <w:p w14:paraId="592F861E">
      <w:pPr>
        <w:keepNext w:val="0"/>
        <w:keepLines w:val="0"/>
        <w:widowControl w:val="0"/>
        <w:suppressLineNumbers w:val="0"/>
        <w:autoSpaceDE w:val="0"/>
        <w:autoSpaceDN/>
        <w:spacing w:before="0" w:beforeAutospacing="0" w:after="0" w:afterAutospacing="0" w:line="600" w:lineRule="exact"/>
        <w:ind w:right="0" w:firstLine="4160" w:firstLineChars="13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审</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判</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长</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黄</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金</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富</w:t>
      </w:r>
    </w:p>
    <w:p w14:paraId="08B45AD8">
      <w:pPr>
        <w:keepNext w:val="0"/>
        <w:keepLines w:val="0"/>
        <w:widowControl w:val="0"/>
        <w:suppressLineNumbers w:val="0"/>
        <w:autoSpaceDE w:val="0"/>
        <w:autoSpaceDN/>
        <w:spacing w:before="0" w:beforeAutospacing="0" w:after="0" w:afterAutospacing="0" w:line="600" w:lineRule="exact"/>
        <w:ind w:right="0" w:firstLine="4160" w:firstLineChars="13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审</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判</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员</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郭</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剑</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霞</w:t>
      </w:r>
    </w:p>
    <w:p w14:paraId="30FD3ADB">
      <w:pPr>
        <w:keepNext w:val="0"/>
        <w:keepLines w:val="0"/>
        <w:widowControl w:val="0"/>
        <w:suppressLineNumbers w:val="0"/>
        <w:autoSpaceDE w:val="0"/>
        <w:autoSpaceDN/>
        <w:spacing w:before="0" w:beforeAutospacing="0" w:after="0" w:afterAutospacing="0" w:line="600" w:lineRule="exact"/>
        <w:ind w:right="0" w:firstLine="4160" w:firstLineChars="13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审</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判</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员</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路</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遥</w:t>
      </w:r>
    </w:p>
    <w:p w14:paraId="4FBBB0A8">
      <w:pPr>
        <w:keepNext w:val="0"/>
        <w:keepLines w:val="0"/>
        <w:widowControl w:val="0"/>
        <w:suppressLineNumbers w:val="0"/>
        <w:autoSpaceDE w:val="0"/>
        <w:autoSpaceDN/>
        <w:spacing w:before="0" w:beforeAutospacing="0" w:after="0" w:afterAutospacing="0" w:line="60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42671EE3">
      <w:pPr>
        <w:keepNext w:val="0"/>
        <w:keepLines w:val="0"/>
        <w:widowControl w:val="0"/>
        <w:suppressLineNumbers w:val="0"/>
        <w:autoSpaceDE w:val="0"/>
        <w:autoSpaceDN/>
        <w:spacing w:before="0" w:beforeAutospacing="0" w:after="0" w:afterAutospacing="0" w:line="60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535DF6FA">
      <w:pPr>
        <w:keepNext w:val="0"/>
        <w:keepLines w:val="0"/>
        <w:widowControl w:val="0"/>
        <w:suppressLineNumbers w:val="0"/>
        <w:autoSpaceDE w:val="0"/>
        <w:autoSpaceDN/>
        <w:spacing w:before="0" w:beforeAutospacing="0" w:after="0" w:afterAutospacing="0" w:line="60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4019EFB4">
      <w:pPr>
        <w:keepNext w:val="0"/>
        <w:keepLines w:val="0"/>
        <w:widowControl w:val="0"/>
        <w:suppressLineNumbers w:val="0"/>
        <w:autoSpaceDE w:val="0"/>
        <w:autoSpaceDN/>
        <w:spacing w:before="0" w:beforeAutospacing="0" w:after="0" w:afterAutospacing="0" w:line="60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tbl>
      <w:tblPr>
        <w:tblStyle w:val="3"/>
        <w:tblW w:w="0" w:type="auto"/>
        <w:tblInd w:w="37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40"/>
      </w:tblGrid>
      <w:tr w14:paraId="482AB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40" w:type="dxa"/>
            <w:tcBorders>
              <w:top w:val="nil"/>
              <w:left w:val="nil"/>
              <w:bottom w:val="nil"/>
              <w:right w:val="nil"/>
            </w:tcBorders>
            <w:noWrap w:val="0"/>
            <w:vAlign w:val="top"/>
          </w:tcPr>
          <w:p w14:paraId="56149EF7">
            <w:pPr>
              <w:keepNext w:val="0"/>
              <w:keepLines w:val="0"/>
              <w:widowControl w:val="0"/>
              <w:suppressLineNumbers w:val="0"/>
              <w:autoSpaceDE w:val="0"/>
              <w:autoSpaceDN/>
              <w:spacing w:before="0" w:beforeAutospacing="0" w:after="0" w:afterAutospacing="0" w:line="600" w:lineRule="exact"/>
              <w:ind w:left="0" w:right="0" w:firstLine="960" w:firstLineChars="300"/>
              <w:jc w:val="distribute"/>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二〇二三年十二月二十八日</w:t>
            </w:r>
          </w:p>
        </w:tc>
      </w:tr>
    </w:tbl>
    <w:p w14:paraId="737CE307">
      <w:pPr>
        <w:keepNext w:val="0"/>
        <w:keepLines w:val="0"/>
        <w:widowControl w:val="0"/>
        <w:suppressLineNumbers w:val="0"/>
        <w:autoSpaceDE w:val="0"/>
        <w:autoSpaceDN/>
        <w:spacing w:before="0" w:beforeAutospacing="0" w:after="0" w:afterAutospacing="0" w:line="60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45BC297E">
      <w:pPr>
        <w:keepNext w:val="0"/>
        <w:keepLines w:val="0"/>
        <w:widowControl w:val="0"/>
        <w:suppressLineNumbers w:val="0"/>
        <w:autoSpaceDE w:val="0"/>
        <w:autoSpaceDN/>
        <w:spacing w:before="0" w:beforeAutospacing="0" w:after="0" w:afterAutospacing="0" w:line="600" w:lineRule="exact"/>
        <w:ind w:right="0" w:firstLine="3840" w:firstLineChars="1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书</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记</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员</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王</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莉</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莉</w:t>
      </w:r>
    </w:p>
    <w:p w14:paraId="20C8EFCA"/>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urier New">
    <w:panose1 w:val="02070309020205020404"/>
    <w:charset w:val="00"/>
    <w:family w:val="auto"/>
    <w:pitch w:val="default"/>
    <w:sig w:usb0="E0002EFF" w:usb1="C0007843" w:usb2="00000009" w:usb3="00000000" w:csb0="400001FF" w:csb1="FFFF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7D78F9"/>
    <w:multiLevelType w:val="multilevel"/>
    <w:tmpl w:val="FF7D78F9"/>
    <w:lvl w:ilvl="0" w:tentative="0">
      <w:start w:val="1"/>
      <w:numFmt w:val="chineseCounting"/>
      <w:suff w:val="nothing"/>
      <w:lvlText w:val="%1、"/>
      <w:lvlJc w:val="left"/>
      <w:pPr>
        <w:tabs>
          <w:tab w:val="left" w:pos="0"/>
        </w:tabs>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BFFD38CC"/>
    <w:rsid w:val="199F4156"/>
    <w:rsid w:val="BFFD38C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Style w:val="3"/>
      <w:tblCellMar>
        <w:top w:w="0" w:type="dxa"/>
        <w:left w:w="108" w:type="dxa"/>
        <w:bottom w:w="0" w:type="dxa"/>
        <w:right w:w="108" w:type="dxa"/>
      </w:tblCellMar>
    </w:tblPr>
  </w:style>
  <w:style w:type="paragraph" w:styleId="2">
    <w:name w:val="Plain Text"/>
    <w:basedOn w:val="1"/>
    <w:uiPriority w:val="0"/>
    <w:pPr>
      <w:keepNext w:val="0"/>
      <w:keepLines w:val="0"/>
      <w:widowControl w:val="0"/>
      <w:suppressLineNumbers w:val="0"/>
      <w:spacing w:before="0" w:beforeAutospacing="0" w:after="0" w:afterAutospacing="0"/>
      <w:ind w:left="0" w:right="0"/>
      <w:jc w:val="both"/>
    </w:pPr>
    <w:rPr>
      <w:rFonts w:hint="eastAsia" w:ascii="宋体" w:hAnsi="Courier New" w:eastAsia="宋体" w:cs="Courier New"/>
      <w:kern w:val="2"/>
      <w:sz w:val="21"/>
      <w:szCs w:val="21"/>
      <w:lang w:val="en-US" w:eastAsia="zh-CN" w:bidi="ar"/>
    </w:rPr>
  </w:style>
  <w:style w:type="character" w:customStyle="1" w:styleId="5">
    <w:name w:val="15"/>
    <w:basedOn w:val="4"/>
    <w:uiPriority w:val="0"/>
    <w:rPr>
      <w:rFonts w:hint="default" w:ascii="Times New Roman" w:hAnsi="Times New Roman" w:cs="Times New Roman"/>
    </w:rPr>
  </w:style>
  <w:style w:type="character" w:customStyle="1" w:styleId="6">
    <w:name w:val="10"/>
    <w:basedOn w:val="4"/>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1</Lines>
  <Paragraphs>1</Paragraphs>
  <TotalTime>1.33333333333333</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2026-06-30T15:53:00Z</dcterms:created>
  <dc:creator>王莉莉</dc:creator>
  <cp:lastModifiedBy>Laurent</cp:lastModifiedBy>
  <dcterms:modified xsi:type="dcterms:W3CDTF">2026-07-18T05:48:51Z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ABB160797E7B4DE7A9AFE64686D12735_13</vt:lpwstr>
  </property>
</Properties>
</file>