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uppressAutoHyphens/>
        <w:adjustRightInd w:val="0"/>
        <w:spacing w:before="0" w:beforeAutospacing="0" w:after="0" w:afterAutospacing="0"/>
        <w:ind w:left="0" w:right="0"/>
        <w:jc w:val="center"/>
        <w:textAlignment w:val="baseline"/>
        <w:rPr>
          <w:rFonts w:hint="eastAsia" w:ascii="方正小标宋简体" w:hAnsi="宋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lang w:val="en-US" w:eastAsia="zh-CN" w:bidi="ar"/>
        </w:rPr>
        <w:t>浙江省温州市中级人民法院</w:t>
      </w:r>
    </w:p>
    <w:p>
      <w:pPr>
        <w:keepNext w:val="0"/>
        <w:keepLines w:val="0"/>
        <w:widowControl w:val="0"/>
        <w:suppressLineNumbers w:val="0"/>
        <w:suppressAutoHyphens/>
        <w:adjustRightInd w:val="0"/>
        <w:spacing w:before="0" w:beforeAutospacing="0" w:after="0" w:afterLines="200" w:afterAutospacing="0"/>
        <w:ind w:left="0" w:right="0"/>
        <w:jc w:val="center"/>
        <w:textAlignment w:val="baseline"/>
        <w:rPr>
          <w:rFonts w:hint="eastAsia" w:ascii="方正小标宋简体" w:hAnsi="宋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lang w:val="en-US" w:eastAsia="zh-CN" w:bidi="ar"/>
        </w:rPr>
        <w:t>民事判决书</w:t>
      </w:r>
    </w:p>
    <w:p>
      <w:pPr>
        <w:keepNext w:val="0"/>
        <w:keepLines w:val="0"/>
        <w:widowControl w:val="0"/>
        <w:suppressLineNumbers w:val="0"/>
        <w:suppressAutoHyphens/>
        <w:adjustRightInd w:val="0"/>
        <w:spacing w:before="0" w:beforeAutospacing="0" w:after="0" w:afterLines="100" w:afterAutospacing="0" w:line="380" w:lineRule="exact"/>
        <w:ind w:left="0" w:right="630" w:rightChars="300"/>
        <w:jc w:val="right"/>
        <w:textAlignment w:val="baseline"/>
        <w:rPr>
          <w:rFonts w:hint="eastAsia" w:ascii="仿宋_GB2312" w:hAnsi="Times New Roman" w:eastAsia="仿宋_GB2312" w:cs="仿宋_GB2312"/>
          <w:color w:val="000000"/>
          <w:kern w:val="0"/>
          <w:sz w:val="32"/>
          <w:szCs w:val="32"/>
        </w:rPr>
      </w:pPr>
      <w:r>
        <w:rPr>
          <w:rFonts w:hint="eastAsia" w:ascii="仿宋_GB2312" w:hAnsi="Times New Roman" w:eastAsia="仿宋_GB2312" w:cs="仿宋_GB2312"/>
          <w:color w:val="000000"/>
          <w:kern w:val="0"/>
          <w:sz w:val="32"/>
          <w:szCs w:val="32"/>
          <w:lang w:val="en-US" w:eastAsia="zh-CN" w:bidi="ar"/>
        </w:rPr>
        <w:t>（2023）浙03民初374号</w:t>
      </w:r>
    </w:p>
    <w:p>
      <w:pPr>
        <w:keepNext w:val="0"/>
        <w:keepLines w:val="0"/>
        <w:widowControl w:val="0"/>
        <w:suppressLineNumbers w:val="0"/>
        <w:suppressAutoHyphens/>
        <w:autoSpaceDE w:val="0"/>
        <w:autoSpaceDN/>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Calibri"/>
          <w:kern w:val="0"/>
          <w:sz w:val="32"/>
          <w:szCs w:val="32"/>
        </w:rPr>
      </w:pPr>
      <w:r>
        <w:rPr>
          <w:rFonts w:hint="eastAsia" w:ascii="仿宋_GB2312" w:hAnsi="宋体" w:eastAsia="仿宋_GB2312" w:cs="仿宋_GB2312"/>
          <w:kern w:val="0"/>
          <w:sz w:val="32"/>
          <w:szCs w:val="32"/>
          <w:lang w:val="en-US" w:eastAsia="zh-CN" w:bidi="ar"/>
        </w:rPr>
        <w:t>原告：温州壹某科技有限公司。</w:t>
      </w:r>
    </w:p>
    <w:p>
      <w:pPr>
        <w:keepNext w:val="0"/>
        <w:keepLines w:val="0"/>
        <w:widowControl w:val="0"/>
        <w:suppressLineNumbers w:val="0"/>
        <w:suppressAutoHyphens/>
        <w:autoSpaceDE w:val="0"/>
        <w:autoSpaceDN/>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Calibri"/>
          <w:color w:val="FF0000"/>
          <w:kern w:val="0"/>
          <w:sz w:val="32"/>
          <w:szCs w:val="32"/>
        </w:rPr>
      </w:pPr>
      <w:r>
        <w:rPr>
          <w:rFonts w:hint="eastAsia" w:ascii="仿宋_GB2312" w:hAnsi="宋体" w:eastAsia="仿宋_GB2312" w:cs="仿宋_GB2312"/>
          <w:kern w:val="0"/>
          <w:sz w:val="32"/>
          <w:szCs w:val="32"/>
          <w:lang w:val="en-US" w:eastAsia="zh-CN" w:bidi="ar"/>
        </w:rPr>
        <w:t>被告：温</w:t>
      </w:r>
      <w:bookmarkStart w:id="0" w:name="_GoBack"/>
      <w:bookmarkEnd w:id="0"/>
      <w:r>
        <w:rPr>
          <w:rFonts w:hint="eastAsia" w:ascii="仿宋_GB2312" w:hAnsi="宋体" w:eastAsia="仿宋_GB2312" w:cs="仿宋_GB2312"/>
          <w:kern w:val="0"/>
          <w:sz w:val="32"/>
          <w:szCs w:val="32"/>
          <w:lang w:val="en-US" w:eastAsia="zh-CN" w:bidi="ar"/>
        </w:rPr>
        <w:t>州耀某电子科技有限公司。</w:t>
      </w:r>
    </w:p>
    <w:p>
      <w:pPr>
        <w:keepNext w:val="0"/>
        <w:keepLines w:val="0"/>
        <w:widowControl w:val="0"/>
        <w:suppressLineNumbers w:val="0"/>
        <w:suppressAutoHyphens/>
        <w:autoSpaceDE w:val="0"/>
        <w:autoSpaceDN/>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Calibri"/>
          <w:kern w:val="0"/>
          <w:sz w:val="32"/>
          <w:szCs w:val="32"/>
        </w:rPr>
      </w:pPr>
      <w:r>
        <w:rPr>
          <w:rFonts w:hint="eastAsia" w:ascii="仿宋_GB2312" w:hAnsi="宋体" w:eastAsia="仿宋_GB2312" w:cs="仿宋_GB2312"/>
          <w:kern w:val="0"/>
          <w:sz w:val="32"/>
          <w:szCs w:val="32"/>
          <w:lang w:val="en-US" w:eastAsia="zh-CN" w:bidi="ar"/>
        </w:rPr>
        <w:t>原告温州壹某科技有限公司与被告温州耀某电子科技有限公司侵害外观设计专利权纠纷一案，于2023年5月22日向本院提起诉讼，本院于同日受理后，依法组成合议庭，于同年7月13日公开开庭进行了审理。原告委托诉讼代理人王某、被告委托诉讼代理人陈甲到庭参加诉讼。本案现已审理终结。</w:t>
      </w:r>
    </w:p>
    <w:p>
      <w:pPr>
        <w:keepNext w:val="0"/>
        <w:keepLines w:val="0"/>
        <w:widowControl w:val="0"/>
        <w:suppressLineNumbers w:val="0"/>
        <w:suppressAutoHyphens/>
        <w:autoSpaceDE w:val="0"/>
        <w:autoSpaceDN/>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Calibri"/>
          <w:kern w:val="0"/>
          <w:sz w:val="32"/>
          <w:szCs w:val="32"/>
        </w:rPr>
      </w:pPr>
      <w:r>
        <w:rPr>
          <w:rFonts w:hint="eastAsia" w:ascii="仿宋_GB2312" w:hAnsi="宋体" w:eastAsia="仿宋_GB2312" w:cs="仿宋_GB2312"/>
          <w:kern w:val="0"/>
          <w:sz w:val="32"/>
          <w:szCs w:val="32"/>
          <w:lang w:val="en-US" w:eastAsia="zh-CN" w:bidi="ar"/>
        </w:rPr>
        <w:t>原告向本院诉请判令被告：一、立即停止销售、许诺销售侵害原告享有的专利号为ZL2019xxxx5189.8，名称为“电动鸡毛掸主机(吸尘式)”的外观设计专利权产品，删除侵权链接及图片；二、赔偿原告经济损失及合理维权费用(包括但不限于因维权而支出的差旅费、公证费、公证购物费及律师费等)合计50000元；三、承担本案诉讼费用。事实与理由：原告系专利号为ZL2019xxxx5189.8，名称为“电动鸡毛掸主机(吸尘式)”（以下简称涉案专利）的外观设计专利权人，该专利至今有效。被告未经许可，在1688平台许诺销售、销售侵害涉案专利权的产品，被告的行为给原告造成经济损失。</w:t>
      </w:r>
    </w:p>
    <w:p>
      <w:pPr>
        <w:keepNext w:val="0"/>
        <w:keepLines w:val="0"/>
        <w:widowControl w:val="0"/>
        <w:suppressLineNumbers w:val="0"/>
        <w:suppressAutoHyphens/>
        <w:autoSpaceDE w:val="0"/>
        <w:autoSpaceDN/>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Calibri"/>
          <w:kern w:val="0"/>
          <w:sz w:val="32"/>
          <w:szCs w:val="32"/>
        </w:rPr>
      </w:pPr>
      <w:r>
        <w:rPr>
          <w:rFonts w:hint="eastAsia" w:ascii="仿宋_GB2312" w:hAnsi="宋体" w:eastAsia="仿宋_GB2312" w:cs="仿宋_GB2312"/>
          <w:kern w:val="0"/>
          <w:sz w:val="32"/>
          <w:szCs w:val="32"/>
          <w:lang w:val="en-US" w:eastAsia="zh-CN" w:bidi="ar"/>
        </w:rPr>
        <w:t>被告辩称：1.被告销售的涉案产品系经案外人平阳县宣某工艺品厂授权的产品，且申请过外观设计专利，与涉案专利完全不同，不存在侵权；2.被诉侵权产品的销量中包含陈甲女儿陈乙刷单形成24800件，真实销量大概几百件。</w:t>
      </w:r>
    </w:p>
    <w:p>
      <w:pPr>
        <w:keepNext w:val="0"/>
        <w:keepLines w:val="0"/>
        <w:widowControl w:val="0"/>
        <w:suppressLineNumbers w:val="0"/>
        <w:suppressAutoHyphens/>
        <w:autoSpaceDE w:val="0"/>
        <w:autoSpaceDN/>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Calibri"/>
          <w:kern w:val="0"/>
          <w:sz w:val="32"/>
          <w:szCs w:val="32"/>
        </w:rPr>
      </w:pPr>
      <w:r>
        <w:rPr>
          <w:rFonts w:hint="eastAsia" w:ascii="仿宋_GB2312" w:hAnsi="宋体" w:eastAsia="仿宋_GB2312" w:cs="仿宋_GB2312"/>
          <w:kern w:val="0"/>
          <w:sz w:val="32"/>
          <w:szCs w:val="32"/>
          <w:lang w:val="en-US" w:eastAsia="zh-CN" w:bidi="ar"/>
        </w:rPr>
        <w:t>本院审理查明：案外人陈丙于2019年12月4日向国家知识产权局申请专利号为ZL2019xxxx5189.8，名称为“电动鸡毛掸主机(吸尘式)”的涉案专利，授权公告日为2020年6月19日，至今维持有效。2021年9月18日，涉案专利权利人由陈丙变更为原告。2020年8月21日，国家知识产权局出具外观设计专利权评价报告，初步结论为全部外观设计未发现存在不符合授予专利权条件的缺陷。</w:t>
      </w:r>
    </w:p>
    <w:p>
      <w:pPr>
        <w:keepNext w:val="0"/>
        <w:keepLines w:val="0"/>
        <w:widowControl w:val="0"/>
        <w:suppressLineNumbers w:val="0"/>
        <w:suppressAutoHyphens/>
        <w:autoSpaceDE w:val="0"/>
        <w:autoSpaceDN/>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Calibri"/>
          <w:kern w:val="0"/>
          <w:sz w:val="32"/>
          <w:szCs w:val="32"/>
        </w:rPr>
      </w:pPr>
      <w:r>
        <w:rPr>
          <w:rFonts w:hint="eastAsia" w:ascii="仿宋_GB2312" w:hAnsi="宋体" w:eastAsia="仿宋_GB2312" w:cs="仿宋_GB2312"/>
          <w:kern w:val="0"/>
          <w:sz w:val="32"/>
          <w:szCs w:val="32"/>
          <w:lang w:val="en-US" w:eastAsia="zh-CN" w:bidi="ar"/>
        </w:rPr>
        <w:t>2022年12月6日，原告的委托代理人来到浙江省义乌市公证处（以下简称公证处）申请证据保全。根据公证处提取的据视频及图片显示：2022年12月5日，原告的委托代理人在1688网店平台的“温州耀某电子科技有限公司”店铺购买了“新款除尘掸家用清洁刷电动除尘鸡毛掸子360度旋转吸灰除尘器”2件，支付金额75元（含运费5元）。该店铺经营者信息显示为被告，上述销售链接显示已售17936件。2022年12月26日，公证处就上述过程此出具（2022）浙义证内字第11532号公证书。原告为此次公证支付公证费1380元。</w:t>
      </w:r>
    </w:p>
    <w:p>
      <w:pPr>
        <w:keepNext w:val="0"/>
        <w:keepLines w:val="0"/>
        <w:widowControl w:val="0"/>
        <w:suppressLineNumbers w:val="0"/>
        <w:suppressAutoHyphens/>
        <w:autoSpaceDE w:val="0"/>
        <w:autoSpaceDN/>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Calibri"/>
          <w:kern w:val="0"/>
          <w:sz w:val="32"/>
          <w:szCs w:val="32"/>
        </w:rPr>
      </w:pPr>
      <w:r>
        <w:rPr>
          <w:rFonts w:hint="eastAsia" w:ascii="仿宋_GB2312" w:hAnsi="宋体" w:eastAsia="仿宋_GB2312" w:cs="仿宋_GB2312"/>
          <w:kern w:val="0"/>
          <w:sz w:val="32"/>
          <w:szCs w:val="32"/>
          <w:lang w:val="en-US" w:eastAsia="zh-CN" w:bidi="ar"/>
        </w:rPr>
        <w:t>另查明，2021年12月至2022年11月期间，陈甲女儿陈乙曾大量购买涉案链接的被诉侵权产品。案件审理过程中，原告确认被诉侵权链接已删除。</w:t>
      </w:r>
    </w:p>
    <w:p>
      <w:pPr>
        <w:keepNext w:val="0"/>
        <w:keepLines w:val="0"/>
        <w:widowControl w:val="0"/>
        <w:suppressLineNumbers w:val="0"/>
        <w:suppressAutoHyphens/>
        <w:autoSpaceDE w:val="0"/>
        <w:autoSpaceDN/>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Calibri"/>
          <w:kern w:val="0"/>
          <w:sz w:val="32"/>
          <w:szCs w:val="32"/>
        </w:rPr>
      </w:pPr>
      <w:r>
        <w:rPr>
          <w:rFonts w:hint="eastAsia" w:ascii="仿宋_GB2312" w:hAnsi="宋体" w:eastAsia="仿宋_GB2312" w:cs="仿宋_GB2312"/>
          <w:kern w:val="0"/>
          <w:sz w:val="32"/>
          <w:szCs w:val="32"/>
          <w:lang w:val="en-US" w:eastAsia="zh-CN" w:bidi="ar"/>
        </w:rPr>
        <w:t>以上事实由原告提供的外观设计专利证书、专利登记簿副本、专利评价报告、（2022）浙义证内字第11532号公证书、公证费发票及被告提供的刷单截图等证据予以佐证。原告提供委托代理合同，但未提供律师费发票，原告为本案诉讼聘请律师的费用本院酌情予以考虑。被告向本院提供了授权书、外观设计专利证书，拟证明所售被诉侵权产品系经合法授权。经质证，本院认为，被告提供的外观设计专利证书申请人为案外人余某，申请日为2021年4月27日，在涉案专利申请日之后，不能作为对抗在先申请的外观设计专利的依据，本院不予采信。</w:t>
      </w:r>
    </w:p>
    <w:p>
      <w:pPr>
        <w:keepNext w:val="0"/>
        <w:keepLines w:val="0"/>
        <w:widowControl w:val="0"/>
        <w:suppressLineNumbers w:val="0"/>
        <w:suppressAutoHyphens/>
        <w:autoSpaceDE w:val="0"/>
        <w:autoSpaceDN/>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Calibri"/>
          <w:kern w:val="0"/>
          <w:sz w:val="32"/>
          <w:szCs w:val="32"/>
        </w:rPr>
      </w:pPr>
      <w:r>
        <w:rPr>
          <w:rFonts w:hint="eastAsia" w:ascii="仿宋_GB2312" w:hAnsi="宋体" w:eastAsia="仿宋_GB2312" w:cs="仿宋_GB2312"/>
          <w:kern w:val="0"/>
          <w:sz w:val="32"/>
          <w:szCs w:val="32"/>
          <w:lang w:val="en-US" w:eastAsia="zh-CN" w:bidi="ar"/>
        </w:rPr>
        <w:t>庭审中，原告认为被诉侵权产品与涉案专利产品系相同产品，外观高度近似，仅在细节上有细微调整，不影响两者构成相似。被告认为被诉侵权产品与涉案专利差别较大，不构成相似。</w:t>
      </w:r>
    </w:p>
    <w:p>
      <w:pPr>
        <w:keepNext w:val="0"/>
        <w:keepLines w:val="0"/>
        <w:widowControl w:val="0"/>
        <w:suppressLineNumbers w:val="0"/>
        <w:suppressAutoHyphens/>
        <w:autoSpaceDE w:val="0"/>
        <w:autoSpaceDN/>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Calibri"/>
          <w:kern w:val="0"/>
          <w:sz w:val="32"/>
          <w:szCs w:val="32"/>
        </w:rPr>
      </w:pPr>
      <w:r>
        <w:rPr>
          <w:rFonts w:hint="eastAsia" w:ascii="仿宋_GB2312" w:hAnsi="宋体" w:eastAsia="仿宋_GB2312" w:cs="仿宋_GB2312"/>
          <w:kern w:val="0"/>
          <w:sz w:val="32"/>
          <w:szCs w:val="32"/>
          <w:lang w:val="en-US" w:eastAsia="zh-CN" w:bidi="ar"/>
        </w:rPr>
        <w:t>本院认为，涉案专利至今有效，原告作为涉案专利权人，其合法应受法律保护。《中华人民共和国专利法》第六十四条第二款规定，外观设计专利权的保护范围以表示在图片或者照片中的该产品的外观设计为准，简要说明可以用于解释图片或者照片所表示的该产品的外观设计。《最高人民法院关于审理侵犯专利权纠纷案件应用法律若干问题的解释》第八条规定，在与外观设计专利产品相同或者相近种类产品上，采用与授权外观设计相同或者近似的外观设计的，人民法院应当认定被诉侵权设计落入外观设计专利权的保护范围。本案中，被诉侵权产品为电动鸡毛掸，与涉案专利产品类别相同。涉案专利虽有三个组件及两种组合使用状态，但分别与扫和吸两种功能相对应，组件1和组件2、组件1和组件3的组装关系是唯一的，应认定为组装关系唯一的组件产品，应当以组合后的整体外观设计确定其保护范围。将被诉侵权设计与涉案专利组合状态1的外观设计进行比对，二者均包括机身主体和掸头；机身主体均呈两端大且较为圆润、往中间缩小的类圆柱体，上部有一圈装饰条和散热孔，中间有按钮开关，下部有充电口；掸头下端均是弧形设计并排布有小圆孔。二者区别点主要在于掸头下端弧形样式不同；机身主体上方散热孔形状前者为波浪形、后者为点状孔；机身主体开关按钮周围装饰形状前者为倒置水滴形，后者为两头大中间小的类葫芦形。将被诉侵权设计与涉案专利组合状态2的外观设计进行比对，除机身主体存在前述异同外，两者吸尘器头部分下端均是圆形接口，上端正反面都有类U型设计，顶端有小长方形吸尘口；不同点在于前者下端多出一双弧形设计。本院认为，尽管两者存在上述区别，但相对于两者的机身主体整体形状及开关位置、掸头、吸尘头的整体造型设计等相同点，上述区别在整个产品中比例较小，且属于常见形状的简单替换，两者在整体视觉效果上无实质性差异，构成近似，被诉侵权产品设计落入涉案专利权的保护范围。</w:t>
      </w:r>
    </w:p>
    <w:p>
      <w:pPr>
        <w:keepNext w:val="0"/>
        <w:keepLines w:val="0"/>
        <w:widowControl w:val="0"/>
        <w:suppressLineNumbers w:val="0"/>
        <w:suppressAutoHyphens/>
        <w:autoSpaceDE w:val="0"/>
        <w:autoSpaceDN/>
        <w:adjustRightInd w:val="0"/>
        <w:spacing w:before="0" w:beforeAutospacing="0" w:after="0" w:afterAutospacing="0" w:line="560" w:lineRule="exact"/>
        <w:ind w:left="0" w:right="0" w:firstLine="640" w:firstLineChars="200"/>
        <w:jc w:val="both"/>
        <w:textAlignment w:val="baseline"/>
        <w:rPr>
          <w:rFonts w:hint="eastAsia" w:ascii="仿宋_GB2312" w:hAnsi="Times New Roman" w:eastAsia="仿宋_GB2312" w:cs="Times New Roman"/>
          <w:kern w:val="2"/>
          <w:sz w:val="32"/>
          <w:szCs w:val="32"/>
        </w:rPr>
      </w:pPr>
      <w:r>
        <w:rPr>
          <w:rFonts w:hint="eastAsia" w:ascii="仿宋_GB2312" w:hAnsi="宋体" w:eastAsia="仿宋_GB2312" w:cs="仿宋_GB2312"/>
          <w:kern w:val="0"/>
          <w:sz w:val="32"/>
          <w:szCs w:val="32"/>
          <w:lang w:val="en-US" w:eastAsia="zh-CN" w:bidi="ar"/>
        </w:rPr>
        <w:t>《中华人民共和国专利法》第十一条第二款规定，外观设计专利权被授予后，任何单位或者个人未经专利权人许可，都不得实施其专利，即不得为生产经营目的制造、许诺销售、销售、进口其外观设计专利产品。本案中，被告在其经营的1688平台网店许诺销售、销售被诉侵权产品，已构成对涉案专利的侵害。</w:t>
      </w:r>
      <w:r>
        <w:rPr>
          <w:rFonts w:hint="eastAsia" w:ascii="仿宋_GB2312" w:hAnsi="Times New Roman" w:eastAsia="仿宋_GB2312" w:cs="仿宋_GB2312"/>
          <w:kern w:val="2"/>
          <w:sz w:val="32"/>
          <w:szCs w:val="32"/>
          <w:lang w:val="en-US" w:eastAsia="zh-CN" w:bidi="ar"/>
        </w:rPr>
        <w:t>根据</w:t>
      </w:r>
      <w:r>
        <w:rPr>
          <w:rFonts w:hint="eastAsia" w:ascii="仿宋_GB2312" w:hAnsi="宋体" w:eastAsia="仿宋_GB2312" w:cs="仿宋_GB2312"/>
          <w:kern w:val="0"/>
          <w:sz w:val="32"/>
          <w:szCs w:val="32"/>
          <w:lang w:val="en-US" w:eastAsia="zh-CN" w:bidi="ar"/>
        </w:rPr>
        <w:t>《中华人民共和国民法典》第一百二十条、第一百七十九条第一款第一项、第八项的规定，本院对原告要求被告停止销售侵权产品的诉请予以支持。因原告已确认被诉侵权链接已删除，关于原告主张被告停止许诺销售被诉侵权产品并删除侵权链接及图片的诉讼请求，本院不再予以支持。鉴于因本案侵权行为导致的权利人损失或侵权人获益均无充分证据证实，原告也没有提交可供参考的专利许可使用费作为赔偿依据，故本院综合考虑涉案专利的类别、被诉侵权产品的销量、被告的侵权行为、经营规模以及原告为维权进行了公证取证并实际委托了律师出庭参加诉讼，必然产生相关费用等因素，酌定被告赔偿原告经济损失及维权合理开支合计</w:t>
      </w:r>
      <w:r>
        <w:rPr>
          <w:rFonts w:hint="eastAsia" w:ascii="仿宋_GB2312" w:hAnsi="宋体" w:eastAsia="仿宋_GB2312" w:cs="Calibri"/>
          <w:kern w:val="0"/>
          <w:sz w:val="32"/>
          <w:szCs w:val="32"/>
          <w:lang w:val="en-US" w:eastAsia="zh-CN" w:bidi="ar"/>
        </w:rPr>
        <w:t>30000元</w:t>
      </w:r>
      <w:r>
        <w:rPr>
          <w:rFonts w:hint="eastAsia" w:ascii="仿宋_GB2312" w:hAnsi="宋体" w:eastAsia="仿宋_GB2312" w:cs="仿宋_GB2312"/>
          <w:kern w:val="0"/>
          <w:sz w:val="32"/>
          <w:szCs w:val="32"/>
          <w:lang w:val="en-US" w:eastAsia="zh-CN" w:bidi="ar"/>
        </w:rPr>
        <w:t>。</w:t>
      </w:r>
    </w:p>
    <w:p>
      <w:pPr>
        <w:keepNext w:val="0"/>
        <w:keepLines w:val="0"/>
        <w:widowControl w:val="0"/>
        <w:suppressLineNumbers w:val="0"/>
        <w:suppressAutoHyphens/>
        <w:autoSpaceDE w:val="0"/>
        <w:autoSpaceDN/>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Calibri"/>
          <w:kern w:val="0"/>
          <w:sz w:val="32"/>
          <w:szCs w:val="32"/>
        </w:rPr>
      </w:pPr>
      <w:r>
        <w:rPr>
          <w:rFonts w:hint="eastAsia" w:ascii="仿宋_GB2312" w:hAnsi="宋体" w:eastAsia="仿宋_GB2312" w:cs="仿宋_GB2312"/>
          <w:kern w:val="0"/>
          <w:sz w:val="32"/>
          <w:szCs w:val="32"/>
          <w:lang w:val="en-US" w:eastAsia="zh-CN" w:bidi="ar"/>
        </w:rPr>
        <w:t>综上，依照《中华人民共和国民法典》第一百二十条、第一百七十九条第一款第一项、第八项，《中华人民共和国专利法》第十一条第二款、第六十四条第二款、第七十一条第二款、第三款，《最高人民法院关于审理侵犯专利权纠纷案件应用法律若干问题的解释》第八条，《中华人民共和国民事诉讼法》第六十七条第一款之规定，判决如下：</w:t>
      </w:r>
    </w:p>
    <w:p>
      <w:pPr>
        <w:keepNext w:val="0"/>
        <w:keepLines w:val="0"/>
        <w:widowControl w:val="0"/>
        <w:suppressLineNumbers w:val="0"/>
        <w:suppressAutoHyphens/>
        <w:autoSpaceDE w:val="0"/>
        <w:autoSpaceDN/>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Calibri"/>
          <w:kern w:val="0"/>
          <w:sz w:val="32"/>
          <w:szCs w:val="32"/>
        </w:rPr>
      </w:pPr>
      <w:r>
        <w:rPr>
          <w:rFonts w:hint="eastAsia" w:ascii="仿宋_GB2312" w:hAnsi="宋体" w:eastAsia="仿宋_GB2312" w:cs="仿宋_GB2312"/>
          <w:kern w:val="0"/>
          <w:sz w:val="32"/>
          <w:szCs w:val="32"/>
          <w:lang w:val="en-US" w:eastAsia="zh-CN" w:bidi="ar"/>
        </w:rPr>
        <w:t>一、被告温州耀某电子科技有限公司立即停止销售侵害ZL2019xxxx5189.8“电动鸡毛掸主机(吸尘式)”外观设计专利权产品的行为；</w:t>
      </w:r>
    </w:p>
    <w:p>
      <w:pPr>
        <w:keepNext w:val="0"/>
        <w:keepLines w:val="0"/>
        <w:widowControl w:val="0"/>
        <w:suppressLineNumbers w:val="0"/>
        <w:suppressAutoHyphens/>
        <w:autoSpaceDE w:val="0"/>
        <w:autoSpaceDN/>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Calibri"/>
          <w:kern w:val="0"/>
          <w:sz w:val="32"/>
          <w:szCs w:val="32"/>
        </w:rPr>
      </w:pPr>
      <w:r>
        <w:rPr>
          <w:rFonts w:hint="eastAsia" w:ascii="仿宋_GB2312" w:hAnsi="宋体" w:eastAsia="仿宋_GB2312" w:cs="仿宋_GB2312"/>
          <w:kern w:val="0"/>
          <w:sz w:val="32"/>
          <w:szCs w:val="32"/>
          <w:lang w:val="en-US" w:eastAsia="zh-CN" w:bidi="ar"/>
        </w:rPr>
        <w:t>二、被告温州耀某电子科技有限公司于本判决生效之日起十日内赔偿原告温州壹某科技有限公司经济损失及合理开支30000元；</w:t>
      </w:r>
    </w:p>
    <w:p>
      <w:pPr>
        <w:keepNext w:val="0"/>
        <w:keepLines w:val="0"/>
        <w:widowControl w:val="0"/>
        <w:suppressLineNumbers w:val="0"/>
        <w:suppressAutoHyphens/>
        <w:autoSpaceDE w:val="0"/>
        <w:autoSpaceDN/>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Calibri"/>
          <w:kern w:val="0"/>
          <w:sz w:val="32"/>
          <w:szCs w:val="32"/>
        </w:rPr>
      </w:pPr>
      <w:r>
        <w:rPr>
          <w:rFonts w:hint="eastAsia" w:ascii="仿宋_GB2312" w:hAnsi="宋体" w:eastAsia="仿宋_GB2312" w:cs="仿宋_GB2312"/>
          <w:kern w:val="0"/>
          <w:sz w:val="32"/>
          <w:szCs w:val="32"/>
          <w:lang w:val="en-US" w:eastAsia="zh-CN" w:bidi="ar"/>
        </w:rPr>
        <w:t>三、驳回原告温州壹某科技有限公司其他诉讼请求。</w:t>
      </w:r>
    </w:p>
    <w:p>
      <w:pPr>
        <w:keepNext w:val="0"/>
        <w:keepLines w:val="0"/>
        <w:widowControl w:val="0"/>
        <w:suppressLineNumbers w:val="0"/>
        <w:suppressAutoHyphens/>
        <w:autoSpaceDE w:val="0"/>
        <w:autoSpaceDN/>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Times New Roman"/>
          <w:color w:val="000000"/>
          <w:kern w:val="0"/>
          <w:sz w:val="32"/>
          <w:szCs w:val="32"/>
        </w:rPr>
      </w:pPr>
      <w:r>
        <w:rPr>
          <w:rFonts w:hint="eastAsia" w:ascii="仿宋_GB2312" w:hAnsi="宋体" w:eastAsia="仿宋_GB2312" w:cs="仿宋_GB2312"/>
          <w:kern w:val="0"/>
          <w:sz w:val="32"/>
          <w:szCs w:val="32"/>
          <w:lang w:val="en-US" w:eastAsia="zh-CN" w:bidi="ar"/>
        </w:rPr>
        <w:t>如未按本判决指定的期间履行给付金钱义务，应当依照《中华人民共和国民事诉讼法》第二百六十条之规定，加倍支付迟延履行期间的债务利息。</w:t>
      </w:r>
    </w:p>
    <w:p>
      <w:pPr>
        <w:keepNext w:val="0"/>
        <w:keepLines w:val="0"/>
        <w:widowControl w:val="0"/>
        <w:suppressLineNumbers w:val="0"/>
        <w:suppressAutoHyphens/>
        <w:autoSpaceDE w:val="0"/>
        <w:autoSpaceDN/>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Calibri"/>
          <w:kern w:val="0"/>
          <w:sz w:val="32"/>
          <w:szCs w:val="32"/>
        </w:rPr>
      </w:pPr>
      <w:r>
        <w:rPr>
          <w:rFonts w:hint="eastAsia" w:ascii="仿宋_GB2312" w:hAnsi="宋体" w:eastAsia="仿宋_GB2312" w:cs="仿宋_GB2312"/>
          <w:kern w:val="0"/>
          <w:sz w:val="32"/>
          <w:szCs w:val="32"/>
          <w:lang w:val="en-US" w:eastAsia="zh-CN" w:bidi="ar"/>
        </w:rPr>
        <w:t>案件受理费2300元，由原告温州壹某科技有限公司负担563.5元，被告温州耀某电子科技有限公司负担1736.5元。</w:t>
      </w:r>
    </w:p>
    <w:p>
      <w:pPr>
        <w:keepNext w:val="0"/>
        <w:keepLines w:val="0"/>
        <w:widowControl w:val="0"/>
        <w:suppressLineNumbers w:val="0"/>
        <w:suppressAutoHyphens/>
        <w:autoSpaceDE w:val="0"/>
        <w:autoSpaceDN/>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lang w:val="en-US" w:eastAsia="zh-CN" w:bidi="ar"/>
        </w:rPr>
        <w:t>如不服本判决，可以在判决书送达之日起十五日内，向本院递交上诉状，并按对方当事人或者代表人的人数提出副本，上诉于浙江省高级人民法院。</w:t>
      </w:r>
    </w:p>
    <w:p>
      <w:pPr>
        <w:keepNext w:val="0"/>
        <w:keepLines w:val="0"/>
        <w:widowControl w:val="0"/>
        <w:suppressLineNumbers w:val="0"/>
        <w:suppressAutoHyphens/>
        <w:adjustRightInd w:val="0"/>
        <w:spacing w:before="0" w:beforeLines="400" w:beforeAutospacing="0" w:after="0" w:afterAutospacing="0" w:line="360" w:lineRule="auto"/>
        <w:ind w:left="0" w:right="630" w:rightChars="300"/>
        <w:jc w:val="right"/>
        <w:textAlignment w:val="baseline"/>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lang w:val="en-US" w:eastAsia="zh-CN" w:bidi="ar"/>
        </w:rPr>
        <w:t xml:space="preserve"> </w:t>
      </w:r>
    </w:p>
    <w:p>
      <w:pPr>
        <w:keepNext w:val="0"/>
        <w:keepLines w:val="0"/>
        <w:widowControl w:val="0"/>
        <w:suppressLineNumbers w:val="0"/>
        <w:suppressAutoHyphens/>
        <w:adjustRightInd w:val="0"/>
        <w:spacing w:before="0" w:beforeLines="400" w:beforeAutospacing="0" w:after="0" w:afterAutospacing="0" w:line="360" w:lineRule="auto"/>
        <w:ind w:left="0" w:right="630" w:rightChars="300" w:firstLine="640" w:firstLineChars="200"/>
        <w:jc w:val="left"/>
        <w:textAlignment w:val="baseline"/>
        <w:rPr>
          <w:rFonts w:hint="eastAsia" w:ascii="仿宋_GB2312" w:hAnsi="宋体" w:eastAsia="仿宋_GB2312" w:cs="仿宋_GB2312"/>
          <w:kern w:val="0"/>
          <w:sz w:val="32"/>
          <w:szCs w:val="32"/>
          <w:lang w:val="en-US" w:eastAsia="zh-CN" w:bidi="ar"/>
        </w:rPr>
      </w:pPr>
    </w:p>
    <w:p>
      <w:pPr>
        <w:keepNext w:val="0"/>
        <w:keepLines w:val="0"/>
        <w:widowControl w:val="0"/>
        <w:suppressLineNumbers w:val="0"/>
        <w:suppressAutoHyphens/>
        <w:adjustRightInd w:val="0"/>
        <w:spacing w:before="0" w:beforeLines="400" w:beforeAutospacing="0" w:after="0" w:afterAutospacing="0" w:line="360" w:lineRule="auto"/>
        <w:ind w:left="0" w:right="630" w:rightChars="300" w:firstLine="640" w:firstLineChars="200"/>
        <w:jc w:val="left"/>
        <w:textAlignment w:val="baseline"/>
        <w:rPr>
          <w:rFonts w:hint="eastAsia" w:ascii="仿宋_GB2312" w:hAnsi="宋体" w:eastAsia="仿宋_GB2312" w:cs="仿宋_GB2312"/>
          <w:kern w:val="0"/>
          <w:sz w:val="32"/>
          <w:szCs w:val="32"/>
          <w:lang w:val="en-US" w:eastAsia="zh-CN" w:bidi="ar"/>
        </w:rPr>
      </w:pPr>
    </w:p>
    <w:p>
      <w:pPr>
        <w:keepNext w:val="0"/>
        <w:keepLines w:val="0"/>
        <w:widowControl w:val="0"/>
        <w:suppressLineNumbers w:val="0"/>
        <w:suppressAutoHyphens/>
        <w:adjustRightInd w:val="0"/>
        <w:spacing w:before="0" w:beforeLines="400" w:beforeAutospacing="0" w:after="0" w:afterAutospacing="0" w:line="360" w:lineRule="auto"/>
        <w:ind w:left="0" w:right="630" w:rightChars="300" w:firstLine="640" w:firstLineChars="200"/>
        <w:jc w:val="left"/>
        <w:textAlignment w:val="baseline"/>
        <w:rPr>
          <w:rFonts w:hint="eastAsia" w:ascii="仿宋_GB2312" w:hAnsi="宋体" w:eastAsia="仿宋_GB2312" w:cs="仿宋_GB2312"/>
          <w:kern w:val="0"/>
          <w:sz w:val="32"/>
          <w:szCs w:val="32"/>
          <w:lang w:val="en-US" w:eastAsia="zh-CN" w:bidi="ar"/>
        </w:rPr>
      </w:pPr>
    </w:p>
    <w:p>
      <w:pPr>
        <w:keepNext w:val="0"/>
        <w:keepLines w:val="0"/>
        <w:widowControl w:val="0"/>
        <w:suppressLineNumbers w:val="0"/>
        <w:suppressAutoHyphens/>
        <w:adjustRightInd w:val="0"/>
        <w:spacing w:before="0" w:beforeLines="400" w:beforeAutospacing="0" w:after="0" w:afterAutospacing="0" w:line="360" w:lineRule="auto"/>
        <w:ind w:left="0" w:right="630" w:rightChars="300" w:firstLine="640" w:firstLineChars="200"/>
        <w:jc w:val="left"/>
        <w:textAlignment w:val="baseline"/>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lang w:val="en-US" w:eastAsia="zh-CN" w:bidi="ar"/>
        </w:rPr>
        <w:t xml:space="preserve">（此页无正文） </w:t>
      </w:r>
    </w:p>
    <w:p>
      <w:pPr>
        <w:keepNext w:val="0"/>
        <w:keepLines w:val="0"/>
        <w:widowControl w:val="0"/>
        <w:suppressLineNumbers w:val="0"/>
        <w:suppressAutoHyphens/>
        <w:adjustRightInd w:val="0"/>
        <w:spacing w:before="0" w:beforeLines="400" w:beforeAutospacing="0" w:after="0" w:afterAutospacing="0" w:line="360" w:lineRule="auto"/>
        <w:ind w:left="0" w:right="630" w:rightChars="300"/>
        <w:jc w:val="right"/>
        <w:textAlignment w:val="baseline"/>
        <w:rPr>
          <w:rFonts w:hint="eastAsia" w:ascii="仿宋_GB2312" w:hAnsi="宋体" w:eastAsia="仿宋_GB2312" w:cs="仿宋_GB2312"/>
          <w:kern w:val="0"/>
          <w:sz w:val="32"/>
          <w:szCs w:val="32"/>
        </w:rPr>
      </w:pPr>
    </w:p>
    <w:p>
      <w:pPr>
        <w:keepNext w:val="0"/>
        <w:keepLines w:val="0"/>
        <w:widowControl w:val="0"/>
        <w:suppressLineNumbers w:val="0"/>
        <w:suppressAutoHyphens/>
        <w:adjustRightInd w:val="0"/>
        <w:spacing w:before="0" w:beforeLines="400" w:beforeAutospacing="0" w:after="0" w:afterAutospacing="0" w:line="360" w:lineRule="auto"/>
        <w:ind w:left="0" w:right="630" w:rightChars="300"/>
        <w:jc w:val="right"/>
        <w:textAlignment w:val="baseline"/>
        <w:rPr>
          <w:rFonts w:hint="eastAsia" w:ascii="仿宋_GB2312" w:hAnsi="宋体" w:eastAsia="仿宋_GB2312" w:cs="Calibri"/>
          <w:kern w:val="0"/>
          <w:sz w:val="32"/>
          <w:szCs w:val="32"/>
        </w:rPr>
      </w:pPr>
      <w:r>
        <w:rPr>
          <w:rFonts w:hint="eastAsia" w:ascii="仿宋_GB2312" w:hAnsi="宋体" w:eastAsia="仿宋_GB2312" w:cs="仿宋_GB2312"/>
          <w:kern w:val="0"/>
          <w:sz w:val="32"/>
          <w:szCs w:val="32"/>
          <w:lang w:val="en-US" w:eastAsia="zh-CN" w:bidi="ar"/>
        </w:rPr>
        <w:t>审    判    长   薛箴言</w:t>
      </w:r>
      <w:r>
        <w:rPr>
          <w:rFonts w:hint="eastAsia" w:ascii="仿宋_GB2312" w:hAnsi="宋体" w:eastAsia="仿宋_GB2312" w:cs="仿宋_GB2312"/>
          <w:kern w:val="0"/>
          <w:sz w:val="32"/>
          <w:szCs w:val="32"/>
          <w:lang w:val="en-US" w:eastAsia="zh-CN" w:bidi="ar"/>
        </w:rPr>
        <w:br w:type="textWrapping"/>
      </w:r>
      <w:r>
        <w:rPr>
          <w:rFonts w:hint="eastAsia" w:ascii="仿宋_GB2312" w:hAnsi="宋体" w:eastAsia="仿宋_GB2312" w:cs="仿宋_GB2312"/>
          <w:kern w:val="0"/>
          <w:sz w:val="32"/>
          <w:szCs w:val="32"/>
          <w:lang w:val="en-US" w:eastAsia="zh-CN" w:bidi="ar"/>
        </w:rPr>
        <w:t>审    判    员   叶挺舟</w:t>
      </w:r>
      <w:r>
        <w:rPr>
          <w:rFonts w:hint="eastAsia" w:ascii="仿宋_GB2312" w:hAnsi="宋体" w:eastAsia="仿宋_GB2312" w:cs="仿宋_GB2312"/>
          <w:kern w:val="0"/>
          <w:sz w:val="32"/>
          <w:szCs w:val="32"/>
          <w:lang w:val="en-US" w:eastAsia="zh-CN" w:bidi="ar"/>
        </w:rPr>
        <w:br w:type="textWrapping"/>
      </w:r>
      <w:r>
        <w:rPr>
          <w:rFonts w:hint="eastAsia" w:ascii="仿宋_GB2312" w:hAnsi="宋体" w:eastAsia="仿宋_GB2312" w:cs="仿宋_GB2312"/>
          <w:kern w:val="0"/>
          <w:sz w:val="32"/>
          <w:szCs w:val="32"/>
          <w:lang w:val="en-US" w:eastAsia="zh-CN" w:bidi="ar"/>
        </w:rPr>
        <w:t>人 民 陪 审 员   金凡凡</w:t>
      </w:r>
    </w:p>
    <w:p>
      <w:pPr>
        <w:keepNext w:val="0"/>
        <w:keepLines w:val="0"/>
        <w:widowControl w:val="0"/>
        <w:suppressLineNumbers w:val="0"/>
        <w:suppressAutoHyphens/>
        <w:adjustRightInd w:val="0"/>
        <w:spacing w:before="0" w:beforeLines="800" w:beforeAutospacing="0" w:after="0" w:afterLines="200" w:afterAutospacing="0"/>
        <w:ind w:left="0" w:right="630" w:rightChars="300" w:firstLine="919"/>
        <w:jc w:val="right"/>
        <w:textAlignment w:val="baseline"/>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lang w:val="en-US" w:eastAsia="zh-CN" w:bidi="ar"/>
        </w:rPr>
        <w:t>二〇二三年十一月七日</w:t>
      </w:r>
    </w:p>
    <w:p>
      <w:pPr>
        <w:keepNext w:val="0"/>
        <w:keepLines w:val="0"/>
        <w:widowControl w:val="0"/>
        <w:suppressLineNumbers w:val="0"/>
        <w:suppressAutoHyphens/>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Calibri"/>
          <w:kern w:val="0"/>
          <w:sz w:val="32"/>
          <w:szCs w:val="32"/>
        </w:rPr>
      </w:pPr>
      <w:r>
        <w:rPr>
          <w:rFonts w:hint="eastAsia" w:ascii="仿宋_GB2312" w:hAnsi="宋体" w:eastAsia="仿宋_GB2312" w:cs="仿宋_GB2312"/>
          <w:kern w:val="0"/>
          <w:sz w:val="32"/>
          <w:szCs w:val="32"/>
          <w:lang w:val="en-US" w:eastAsia="zh-CN" w:bidi="ar"/>
        </w:rPr>
        <w:t>本件与原本核对无异</w:t>
      </w:r>
    </w:p>
    <w:p>
      <w:pPr>
        <w:keepNext w:val="0"/>
        <w:keepLines w:val="0"/>
        <w:widowControl w:val="0"/>
        <w:suppressLineNumbers w:val="0"/>
        <w:suppressAutoHyphens/>
        <w:adjustRightInd w:val="0"/>
        <w:spacing w:before="0" w:beforeAutospacing="0" w:after="0" w:afterAutospacing="0" w:line="600" w:lineRule="exact"/>
        <w:ind w:left="0" w:right="630" w:rightChars="300" w:firstLine="919"/>
        <w:jc w:val="right"/>
        <w:textAlignment w:val="baseline"/>
        <w:rPr>
          <w:rFonts w:hint="eastAsia" w:ascii="仿宋_GB2312" w:hAnsi="宋体" w:eastAsia="仿宋_GB2312" w:cs="Calibri"/>
          <w:kern w:val="0"/>
          <w:sz w:val="32"/>
          <w:szCs w:val="32"/>
        </w:rPr>
      </w:pPr>
      <w:r>
        <w:rPr>
          <w:rFonts w:hint="eastAsia" w:ascii="仿宋_GB2312" w:hAnsi="宋体" w:eastAsia="仿宋_GB2312" w:cs="仿宋_GB2312"/>
          <w:kern w:val="0"/>
          <w:sz w:val="32"/>
          <w:szCs w:val="32"/>
          <w:lang w:val="en-US" w:eastAsia="zh-CN" w:bidi="ar"/>
        </w:rPr>
        <w:t>法 官 助 理   夏文深</w:t>
      </w:r>
      <w:r>
        <w:rPr>
          <w:rFonts w:hint="eastAsia" w:ascii="仿宋_GB2312" w:hAnsi="宋体" w:eastAsia="仿宋_GB2312" w:cs="仿宋_GB2312"/>
          <w:kern w:val="0"/>
          <w:sz w:val="32"/>
          <w:szCs w:val="32"/>
          <w:lang w:val="en-US" w:eastAsia="zh-CN" w:bidi="ar"/>
        </w:rPr>
        <w:br w:type="textWrapping"/>
      </w:r>
      <w:r>
        <w:rPr>
          <w:rFonts w:hint="eastAsia" w:ascii="仿宋_GB2312" w:hAnsi="宋体" w:eastAsia="仿宋_GB2312" w:cs="仿宋_GB2312"/>
          <w:kern w:val="0"/>
          <w:sz w:val="32"/>
          <w:szCs w:val="32"/>
          <w:lang w:val="en-US" w:eastAsia="zh-CN" w:bidi="ar"/>
        </w:rPr>
        <w:t>代 书 记 员   王可可</w:t>
      </w:r>
    </w:p>
    <w:p>
      <w:pPr>
        <w:keepNext w:val="0"/>
        <w:keepLines w:val="0"/>
        <w:widowControl w:val="0"/>
        <w:suppressLineNumbers w:val="0"/>
        <w:suppressAutoHyphens/>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Calibri"/>
          <w:kern w:val="0"/>
          <w:sz w:val="32"/>
          <w:szCs w:val="32"/>
        </w:rPr>
      </w:pPr>
      <w:r>
        <w:rPr>
          <w:rFonts w:hint="eastAsia" w:ascii="仿宋_GB2312" w:hAnsi="宋体" w:eastAsia="仿宋_GB2312" w:cs="Calibri"/>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Calibri"/>
          <w:kern w:val="0"/>
          <w:sz w:val="32"/>
          <w:szCs w:val="32"/>
        </w:rPr>
      </w:pPr>
      <w:r>
        <w:rPr>
          <w:rFonts w:hint="eastAsia" w:ascii="仿宋_GB2312" w:hAnsi="宋体" w:eastAsia="仿宋_GB2312" w:cs="Calibri"/>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ind w:left="0" w:right="0"/>
        <w:jc w:val="both"/>
        <w:textAlignment w:val="baseline"/>
        <w:rPr>
          <w:rFonts w:hint="eastAsia" w:ascii="仿宋_GB2312" w:hAnsi="宋体" w:eastAsia="仿宋_GB2312" w:cs="仿宋_GB2312"/>
          <w:b/>
          <w:bCs/>
          <w:kern w:val="0"/>
          <w:sz w:val="32"/>
          <w:szCs w:val="32"/>
          <w:lang w:val="en-US" w:eastAsia="zh-CN" w:bidi="ar"/>
        </w:rPr>
      </w:pPr>
    </w:p>
    <w:p>
      <w:pPr>
        <w:keepNext w:val="0"/>
        <w:keepLines w:val="0"/>
        <w:widowControl w:val="0"/>
        <w:suppressLineNumbers w:val="0"/>
        <w:suppressAutoHyphens/>
        <w:adjustRightInd w:val="0"/>
        <w:spacing w:before="0" w:beforeAutospacing="0" w:after="0" w:afterAutospacing="0"/>
        <w:ind w:left="0" w:right="0"/>
        <w:jc w:val="both"/>
        <w:textAlignment w:val="baseline"/>
        <w:rPr>
          <w:rFonts w:hint="eastAsia" w:ascii="仿宋_GB2312" w:hAnsi="宋体" w:eastAsia="仿宋_GB2312" w:cs="仿宋_GB2312"/>
          <w:b/>
          <w:bCs/>
          <w:kern w:val="0"/>
          <w:sz w:val="32"/>
          <w:szCs w:val="32"/>
          <w:lang w:val="en-US" w:eastAsia="zh-CN" w:bidi="ar"/>
        </w:rPr>
      </w:pPr>
    </w:p>
    <w:p>
      <w:pPr>
        <w:keepNext w:val="0"/>
        <w:keepLines w:val="0"/>
        <w:widowControl w:val="0"/>
        <w:suppressLineNumbers w:val="0"/>
        <w:suppressAutoHyphens/>
        <w:adjustRightInd w:val="0"/>
        <w:spacing w:before="0" w:beforeAutospacing="0" w:after="0" w:afterAutospacing="0"/>
        <w:ind w:left="0" w:right="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仿宋_GB2312"/>
          <w:b/>
          <w:bCs/>
          <w:kern w:val="0"/>
          <w:sz w:val="32"/>
          <w:szCs w:val="32"/>
          <w:lang w:val="en-US" w:eastAsia="zh-CN" w:bidi="ar"/>
        </w:rPr>
        <w:t>附图一：原告专利授权图片</w:t>
      </w:r>
    </w:p>
    <w:p>
      <w:pPr>
        <w:keepNext w:val="0"/>
        <w:keepLines w:val="0"/>
        <w:widowControl w:val="0"/>
        <w:suppressLineNumbers w:val="0"/>
        <w:suppressAutoHyphens/>
        <w:adjustRightInd w:val="0"/>
        <w:spacing w:before="0" w:beforeAutospacing="0" w:after="0" w:afterAutospacing="0"/>
        <w:ind w:left="0" w:right="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Calibri"/>
          <w:b/>
          <w:bCs/>
          <w:kern w:val="0"/>
          <w:sz w:val="32"/>
          <w:szCs w:val="32"/>
          <w:lang w:val="en-US" w:eastAsia="zh-CN" w:bidi="ar"/>
        </w:rPr>
        <w:t xml:space="preserve"> </w:t>
      </w:r>
    </w:p>
    <w:tbl>
      <w:tblPr>
        <w:tblStyle w:val="2"/>
        <w:tblW w:w="0" w:type="auto"/>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80"/>
        <w:gridCol w:w="6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6270" w:type="dxa"/>
          <w:trHeight w:val="0" w:hRule="atLeast"/>
          <w:tblCellSpacing w:w="0" w:type="dxa"/>
        </w:trPr>
        <w:tc>
          <w:tcPr>
            <w:tcW w:w="108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0" w:type="auto"/>
            <w:shd w:val="clear" w:color="auto" w:fill="auto"/>
            <w:vAlign w:val="center"/>
          </w:tcPr>
          <w:p>
            <w:pPr>
              <w:rPr>
                <w:rFonts w:hint="eastAsia" w:ascii="宋体"/>
                <w:sz w:val="24"/>
                <w:szCs w:val="24"/>
              </w:rPr>
            </w:pPr>
          </w:p>
        </w:tc>
        <w:tc>
          <w:tcPr>
            <w:tcW w:w="0" w:type="auto"/>
            <w:shd w:val="clear" w:color="auto" w:fill="auto"/>
            <w:vAlign w:val="center"/>
          </w:tcPr>
          <w:p>
            <w:pPr>
              <w:keepNext w:val="0"/>
              <w:keepLines w:val="0"/>
              <w:widowControl/>
              <w:suppressLineNumbers w:val="0"/>
              <w:suppressAutoHyphens/>
              <w:jc w:val="left"/>
            </w:pPr>
            <w:r>
              <w:rPr>
                <w:rFonts w:hint="default" w:ascii="宋体" w:hAnsi="宋体" w:eastAsia="宋体" w:cs="宋体"/>
                <w:kern w:val="2"/>
                <w:sz w:val="24"/>
                <w:szCs w:val="24"/>
                <w:lang w:val="en-US" w:eastAsia="zh-CN" w:bidi="ar"/>
              </w:rPr>
              <w:drawing>
                <wp:inline distT="0" distB="0" distL="114300" distR="114300">
                  <wp:extent cx="3981450" cy="6667500"/>
                  <wp:effectExtent l="0" t="0" r="0" b="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3981450" cy="6667500"/>
                          </a:xfrm>
                          <a:prstGeom prst="rect">
                            <a:avLst/>
                          </a:prstGeom>
                          <a:noFill/>
                          <a:ln w="9525">
                            <a:noFill/>
                          </a:ln>
                        </pic:spPr>
                      </pic:pic>
                    </a:graphicData>
                  </a:graphic>
                </wp:inline>
              </w:drawing>
            </w:r>
          </w:p>
        </w:tc>
      </w:tr>
    </w:tbl>
    <w:p>
      <w:pPr>
        <w:keepNext w:val="0"/>
        <w:keepLines w:val="0"/>
        <w:widowControl w:val="0"/>
        <w:suppressLineNumbers w:val="0"/>
        <w:suppressAutoHyphens/>
        <w:adjustRightInd w:val="0"/>
        <w:spacing w:before="0" w:beforeAutospacing="0" w:after="0" w:afterAutospacing="0"/>
        <w:ind w:left="0" w:right="0" w:firstLine="642" w:firstLineChars="20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firstLine="1280" w:firstLineChars="400"/>
        <w:jc w:val="both"/>
        <w:textAlignment w:val="baseline"/>
        <w:rPr>
          <w:rFonts w:hint="eastAsia" w:ascii="仿宋_GB2312" w:hAnsi="宋体" w:eastAsia="仿宋_GB2312" w:cs="Calibri"/>
          <w:kern w:val="0"/>
          <w:sz w:val="32"/>
          <w:szCs w:val="32"/>
        </w:rPr>
      </w:pPr>
      <w:r>
        <w:rPr>
          <w:rFonts w:hint="eastAsia" w:ascii="仿宋_GB2312" w:hAnsi="宋体" w:eastAsia="仿宋_GB2312" w:cs="Calibri"/>
          <w:kern w:val="0"/>
          <w:sz w:val="32"/>
          <w:szCs w:val="32"/>
          <w:lang w:val="en-US" w:eastAsia="zh-CN" w:bidi="ar"/>
        </w:rPr>
        <w:br w:type="page"/>
      </w:r>
    </w:p>
    <w:tbl>
      <w:tblPr>
        <w:tblStyle w:val="2"/>
        <w:tblW w:w="0" w:type="auto"/>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23"/>
        <w:gridCol w:w="74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410" w:type="dxa"/>
          <w:trHeight w:val="0" w:hRule="atLeast"/>
          <w:tblCellSpacing w:w="0" w:type="dxa"/>
        </w:trPr>
        <w:tc>
          <w:tcPr>
            <w:tcW w:w="623"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0" w:type="auto"/>
            <w:shd w:val="clear" w:color="auto" w:fill="auto"/>
            <w:vAlign w:val="center"/>
          </w:tcPr>
          <w:p>
            <w:pPr>
              <w:rPr>
                <w:rFonts w:hint="eastAsia" w:ascii="宋体"/>
                <w:sz w:val="24"/>
                <w:szCs w:val="24"/>
              </w:rPr>
            </w:pPr>
          </w:p>
        </w:tc>
        <w:tc>
          <w:tcPr>
            <w:tcW w:w="0" w:type="auto"/>
            <w:shd w:val="clear" w:color="auto" w:fill="auto"/>
            <w:vAlign w:val="center"/>
          </w:tcPr>
          <w:p>
            <w:pPr>
              <w:keepNext w:val="0"/>
              <w:keepLines w:val="0"/>
              <w:widowControl/>
              <w:suppressLineNumbers w:val="0"/>
              <w:suppressAutoHyphens/>
              <w:jc w:val="left"/>
            </w:pPr>
            <w:r>
              <w:rPr>
                <w:rFonts w:hint="default" w:ascii="宋体" w:hAnsi="宋体" w:eastAsia="宋体" w:cs="宋体"/>
                <w:kern w:val="2"/>
                <w:sz w:val="24"/>
                <w:szCs w:val="24"/>
                <w:lang w:val="en-US" w:eastAsia="zh-CN" w:bidi="ar"/>
              </w:rPr>
              <w:drawing>
                <wp:inline distT="0" distB="0" distL="114300" distR="114300">
                  <wp:extent cx="4695825" cy="7315200"/>
                  <wp:effectExtent l="0" t="0" r="9525" b="0"/>
                  <wp:docPr id="4"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7"/>
                          <pic:cNvPicPr>
                            <a:picLocks noChangeAspect="1"/>
                          </pic:cNvPicPr>
                        </pic:nvPicPr>
                        <pic:blipFill>
                          <a:blip r:embed="rId5"/>
                          <a:stretch>
                            <a:fillRect/>
                          </a:stretch>
                        </pic:blipFill>
                        <pic:spPr>
                          <a:xfrm>
                            <a:off x="0" y="0"/>
                            <a:ext cx="4695825" cy="7315200"/>
                          </a:xfrm>
                          <a:prstGeom prst="rect">
                            <a:avLst/>
                          </a:prstGeom>
                          <a:noFill/>
                          <a:ln w="9525">
                            <a:noFill/>
                          </a:ln>
                        </pic:spPr>
                      </pic:pic>
                    </a:graphicData>
                  </a:graphic>
                </wp:inline>
              </w:drawing>
            </w:r>
          </w:p>
        </w:tc>
      </w:tr>
    </w:tbl>
    <w:p>
      <w:pPr>
        <w:keepNext w:val="0"/>
        <w:keepLines w:val="0"/>
        <w:widowControl w:val="0"/>
        <w:suppressLineNumbers w:val="0"/>
        <w:suppressAutoHyphens/>
        <w:adjustRightInd w:val="0"/>
        <w:spacing w:before="0" w:beforeAutospacing="0" w:after="0" w:afterAutospacing="0" w:line="560" w:lineRule="exact"/>
        <w:ind w:left="0" w:right="0" w:firstLine="642" w:firstLineChars="20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Calibri"/>
          <w:b/>
          <w:bCs/>
          <w:kern w:val="0"/>
          <w:sz w:val="32"/>
          <w:szCs w:val="32"/>
          <w:lang w:val="en-US" w:eastAsia="zh-CN" w:bidi="ar"/>
        </w:rPr>
        <w:t xml:space="preserve"> </w:t>
      </w:r>
    </w:p>
    <w:tbl>
      <w:tblPr>
        <w:tblStyle w:val="2"/>
        <w:tblW w:w="0" w:type="auto"/>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174"/>
        <w:gridCol w:w="61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6120" w:type="dxa"/>
          <w:trHeight w:val="0" w:hRule="atLeast"/>
          <w:tblCellSpacing w:w="0" w:type="dxa"/>
        </w:trPr>
        <w:tc>
          <w:tcPr>
            <w:tcW w:w="1174"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0" w:type="auto"/>
            <w:shd w:val="clear" w:color="auto" w:fill="auto"/>
            <w:vAlign w:val="center"/>
          </w:tcPr>
          <w:p>
            <w:pPr>
              <w:rPr>
                <w:rFonts w:hint="eastAsia" w:ascii="宋体"/>
                <w:sz w:val="24"/>
                <w:szCs w:val="24"/>
              </w:rPr>
            </w:pPr>
          </w:p>
        </w:tc>
        <w:tc>
          <w:tcPr>
            <w:tcW w:w="0" w:type="auto"/>
            <w:shd w:val="clear" w:color="auto" w:fill="auto"/>
            <w:vAlign w:val="center"/>
          </w:tcPr>
          <w:p>
            <w:pPr>
              <w:keepNext w:val="0"/>
              <w:keepLines w:val="0"/>
              <w:widowControl/>
              <w:suppressLineNumbers w:val="0"/>
              <w:suppressAutoHyphens/>
              <w:jc w:val="left"/>
            </w:pPr>
            <w:r>
              <w:rPr>
                <w:rFonts w:hint="default" w:ascii="宋体" w:hAnsi="宋体" w:eastAsia="宋体" w:cs="宋体"/>
                <w:kern w:val="2"/>
                <w:sz w:val="24"/>
                <w:szCs w:val="24"/>
                <w:lang w:val="en-US" w:eastAsia="zh-CN" w:bidi="ar"/>
              </w:rPr>
              <w:drawing>
                <wp:inline distT="0" distB="0" distL="114300" distR="114300">
                  <wp:extent cx="3876675" cy="6286500"/>
                  <wp:effectExtent l="0" t="0" r="9525" b="0"/>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6"/>
                          <a:stretch>
                            <a:fillRect/>
                          </a:stretch>
                        </pic:blipFill>
                        <pic:spPr>
                          <a:xfrm>
                            <a:off x="0" y="0"/>
                            <a:ext cx="3876675" cy="6286500"/>
                          </a:xfrm>
                          <a:prstGeom prst="rect">
                            <a:avLst/>
                          </a:prstGeom>
                          <a:noFill/>
                          <a:ln w="9525">
                            <a:noFill/>
                          </a:ln>
                        </pic:spPr>
                      </pic:pic>
                    </a:graphicData>
                  </a:graphic>
                </wp:inline>
              </w:drawing>
            </w:r>
          </w:p>
        </w:tc>
      </w:tr>
    </w:tbl>
    <w:p>
      <w:pPr>
        <w:keepNext w:val="0"/>
        <w:keepLines w:val="0"/>
        <w:widowControl w:val="0"/>
        <w:suppressLineNumbers w:val="0"/>
        <w:suppressAutoHyphens/>
        <w:adjustRightInd w:val="0"/>
        <w:spacing w:before="0" w:beforeAutospacing="0" w:after="0" w:afterAutospacing="0" w:line="560" w:lineRule="exact"/>
        <w:ind w:left="0" w:right="0" w:firstLine="642" w:firstLineChars="20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firstLine="642" w:firstLineChars="20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firstLine="642" w:firstLineChars="20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firstLine="642" w:firstLineChars="20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jc w:val="both"/>
        <w:textAlignment w:val="baseline"/>
        <w:rPr>
          <w:rFonts w:hint="eastAsia" w:ascii="仿宋_GB2312" w:hAnsi="宋体" w:eastAsia="仿宋_GB2312" w:cs="仿宋_GB2312"/>
          <w:b/>
          <w:bCs/>
          <w:kern w:val="0"/>
          <w:sz w:val="32"/>
          <w:szCs w:val="32"/>
          <w:lang w:val="en-US" w:eastAsia="zh-CN" w:bidi="ar"/>
        </w:rPr>
      </w:pPr>
    </w:p>
    <w:p>
      <w:pPr>
        <w:keepNext w:val="0"/>
        <w:keepLines w:val="0"/>
        <w:widowControl w:val="0"/>
        <w:suppressLineNumbers w:val="0"/>
        <w:suppressAutoHyphens/>
        <w:adjustRightInd w:val="0"/>
        <w:spacing w:before="0" w:beforeAutospacing="0" w:after="0" w:afterAutospacing="0" w:line="560" w:lineRule="exact"/>
        <w:ind w:left="0" w:right="0"/>
        <w:jc w:val="both"/>
        <w:textAlignment w:val="baseline"/>
        <w:rPr>
          <w:rFonts w:hint="eastAsia" w:ascii="仿宋_GB2312" w:hAnsi="宋体" w:eastAsia="仿宋_GB2312" w:cs="仿宋_GB2312"/>
          <w:b/>
          <w:bCs/>
          <w:kern w:val="0"/>
          <w:sz w:val="32"/>
          <w:szCs w:val="32"/>
          <w:lang w:val="en-US" w:eastAsia="zh-CN" w:bidi="ar"/>
        </w:rPr>
      </w:pPr>
    </w:p>
    <w:p>
      <w:pPr>
        <w:keepNext w:val="0"/>
        <w:keepLines w:val="0"/>
        <w:widowControl w:val="0"/>
        <w:suppressLineNumbers w:val="0"/>
        <w:suppressAutoHyphens/>
        <w:adjustRightInd w:val="0"/>
        <w:spacing w:before="0" w:beforeAutospacing="0" w:after="0" w:afterAutospacing="0" w:line="560" w:lineRule="exact"/>
        <w:ind w:left="0" w:right="0"/>
        <w:jc w:val="both"/>
        <w:textAlignment w:val="baseline"/>
        <w:rPr>
          <w:rFonts w:hint="eastAsia" w:ascii="仿宋_GB2312" w:hAnsi="宋体" w:eastAsia="仿宋_GB2312" w:cs="仿宋_GB2312"/>
          <w:b/>
          <w:bCs/>
          <w:kern w:val="0"/>
          <w:sz w:val="32"/>
          <w:szCs w:val="32"/>
          <w:lang w:val="en-US" w:eastAsia="zh-CN" w:bidi="ar"/>
        </w:rPr>
      </w:pPr>
    </w:p>
    <w:p>
      <w:pPr>
        <w:keepNext w:val="0"/>
        <w:keepLines w:val="0"/>
        <w:widowControl w:val="0"/>
        <w:suppressLineNumbers w:val="0"/>
        <w:suppressAutoHyphens/>
        <w:adjustRightInd w:val="0"/>
        <w:spacing w:before="0" w:beforeAutospacing="0" w:after="0" w:afterAutospacing="0" w:line="560" w:lineRule="exact"/>
        <w:ind w:left="0" w:right="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仿宋_GB2312"/>
          <w:b/>
          <w:bCs/>
          <w:kern w:val="0"/>
          <w:sz w:val="32"/>
          <w:szCs w:val="32"/>
          <w:lang w:val="en-US" w:eastAsia="zh-CN" w:bidi="ar"/>
        </w:rPr>
        <w:t>附图二：被诉侵权产品图片</w:t>
      </w:r>
    </w:p>
    <w:p>
      <w:pPr>
        <w:keepNext w:val="0"/>
        <w:keepLines w:val="0"/>
        <w:widowControl w:val="0"/>
        <w:suppressLineNumbers w:val="0"/>
        <w:suppressAutoHyphens/>
        <w:adjustRightInd w:val="0"/>
        <w:spacing w:before="0" w:beforeAutospacing="0" w:after="0" w:afterAutospacing="0" w:line="560" w:lineRule="exact"/>
        <w:ind w:left="0" w:right="0" w:firstLine="420" w:firstLineChars="200"/>
        <w:jc w:val="both"/>
        <w:textAlignment w:val="baseline"/>
        <w:rPr>
          <w:rFonts w:hint="eastAsia" w:ascii="仿宋_GB2312" w:hAnsi="宋体" w:eastAsia="仿宋_GB2312" w:cs="Calibri"/>
          <w:b/>
          <w:bCs/>
          <w:kern w:val="0"/>
          <w:sz w:val="32"/>
          <w:szCs w:val="32"/>
        </w:rPr>
      </w:pPr>
      <w:r>
        <w:rPr>
          <w:rFonts w:hint="default" w:ascii="Times New Roman" w:hAnsi="Times New Roman" w:eastAsia="宋体" w:cs="Calibri"/>
          <w:kern w:val="2"/>
          <w:sz w:val="21"/>
          <w:szCs w:val="21"/>
          <w:lang w:val="en-US" w:eastAsia="zh-CN" w:bidi="ar"/>
        </w:rPr>
        <w:drawing>
          <wp:inline distT="0" distB="0" distL="114300" distR="114300">
            <wp:extent cx="923925" cy="2438400"/>
            <wp:effectExtent l="0" t="0" r="9525" b="0"/>
            <wp:docPr id="6"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IMG_259"/>
                    <pic:cNvPicPr>
                      <a:picLocks noChangeAspect="1"/>
                    </pic:cNvPicPr>
                  </pic:nvPicPr>
                  <pic:blipFill>
                    <a:blip r:embed="rId7"/>
                    <a:stretch>
                      <a:fillRect/>
                    </a:stretch>
                  </pic:blipFill>
                  <pic:spPr>
                    <a:xfrm>
                      <a:off x="0" y="0"/>
                      <a:ext cx="923925" cy="2438400"/>
                    </a:xfrm>
                    <a:prstGeom prst="rect">
                      <a:avLst/>
                    </a:prstGeom>
                    <a:noFill/>
                    <a:ln w="9525">
                      <a:noFill/>
                    </a:ln>
                  </pic:spPr>
                </pic:pic>
              </a:graphicData>
            </a:graphic>
          </wp:inline>
        </w:drawing>
      </w:r>
      <w:r>
        <w:rPr>
          <w:rFonts w:hint="default" w:ascii="Times New Roman" w:hAnsi="Times New Roman" w:eastAsia="宋体" w:cs="Calibri"/>
          <w:kern w:val="2"/>
          <w:sz w:val="21"/>
          <w:szCs w:val="21"/>
          <w:lang w:val="en-US" w:eastAsia="zh-CN" w:bidi="ar"/>
        </w:rPr>
        <w:drawing>
          <wp:inline distT="0" distB="0" distL="114300" distR="114300">
            <wp:extent cx="895350" cy="2447925"/>
            <wp:effectExtent l="0" t="0" r="0" b="9525"/>
            <wp:docPr id="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60"/>
                    <pic:cNvPicPr>
                      <a:picLocks noChangeAspect="1"/>
                    </pic:cNvPicPr>
                  </pic:nvPicPr>
                  <pic:blipFill>
                    <a:blip r:embed="rId8"/>
                    <a:stretch>
                      <a:fillRect/>
                    </a:stretch>
                  </pic:blipFill>
                  <pic:spPr>
                    <a:xfrm>
                      <a:off x="0" y="0"/>
                      <a:ext cx="895350" cy="2447925"/>
                    </a:xfrm>
                    <a:prstGeom prst="rect">
                      <a:avLst/>
                    </a:prstGeom>
                    <a:noFill/>
                    <a:ln w="9525">
                      <a:noFill/>
                    </a:ln>
                  </pic:spPr>
                </pic:pic>
              </a:graphicData>
            </a:graphic>
          </wp:inline>
        </w:drawing>
      </w: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firstLine="642" w:firstLineChars="20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firstLine="642" w:firstLineChars="20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firstLine="642" w:firstLineChars="20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仿宋_GB2312"/>
          <w:b/>
          <w:bCs/>
          <w:kern w:val="0"/>
          <w:sz w:val="32"/>
          <w:szCs w:val="32"/>
          <w:lang w:val="en-US" w:eastAsia="zh-CN" w:bidi="ar"/>
        </w:rPr>
        <w:t>组件1</w:t>
      </w:r>
    </w:p>
    <w:p>
      <w:pPr>
        <w:keepNext w:val="0"/>
        <w:keepLines w:val="0"/>
        <w:widowControl w:val="0"/>
        <w:suppressLineNumbers w:val="0"/>
        <w:suppressAutoHyphens/>
        <w:adjustRightInd w:val="0"/>
        <w:spacing w:before="0" w:beforeAutospacing="0" w:after="0" w:afterAutospacing="0" w:line="560" w:lineRule="exact"/>
        <w:ind w:left="0" w:right="0" w:firstLine="642" w:firstLineChars="20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firstLine="642" w:firstLineChars="20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firstLine="642" w:firstLineChars="20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firstLine="420" w:firstLineChars="200"/>
        <w:jc w:val="both"/>
        <w:textAlignment w:val="baseline"/>
        <w:rPr>
          <w:rFonts w:hint="eastAsia" w:ascii="仿宋_GB2312" w:hAnsi="宋体" w:eastAsia="仿宋_GB2312" w:cs="Calibri"/>
          <w:b/>
          <w:bCs/>
          <w:kern w:val="0"/>
          <w:sz w:val="32"/>
          <w:szCs w:val="32"/>
        </w:rPr>
      </w:pPr>
      <w:r>
        <w:rPr>
          <w:rFonts w:hint="default" w:ascii="Times New Roman" w:hAnsi="Times New Roman" w:eastAsia="宋体" w:cs="Calibri"/>
          <w:kern w:val="2"/>
          <w:sz w:val="21"/>
          <w:szCs w:val="21"/>
          <w:lang w:val="en-US" w:eastAsia="zh-CN" w:bidi="ar"/>
        </w:rPr>
        <w:drawing>
          <wp:inline distT="0" distB="0" distL="114300" distR="114300">
            <wp:extent cx="885825" cy="3095625"/>
            <wp:effectExtent l="0" t="0" r="9525" b="9525"/>
            <wp:docPr id="1"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IMG_261"/>
                    <pic:cNvPicPr>
                      <a:picLocks noChangeAspect="1"/>
                    </pic:cNvPicPr>
                  </pic:nvPicPr>
                  <pic:blipFill>
                    <a:blip r:embed="rId9"/>
                    <a:stretch>
                      <a:fillRect/>
                    </a:stretch>
                  </pic:blipFill>
                  <pic:spPr>
                    <a:xfrm>
                      <a:off x="0" y="0"/>
                      <a:ext cx="885825" cy="3095625"/>
                    </a:xfrm>
                    <a:prstGeom prst="rect">
                      <a:avLst/>
                    </a:prstGeom>
                    <a:noFill/>
                    <a:ln w="9525">
                      <a:noFill/>
                    </a:ln>
                  </pic:spPr>
                </pic:pic>
              </a:graphicData>
            </a:graphic>
          </wp:inline>
        </w:drawing>
      </w:r>
      <w:r>
        <w:rPr>
          <w:rFonts w:hint="default" w:ascii="Times New Roman" w:hAnsi="Times New Roman" w:eastAsia="宋体" w:cs="Calibri"/>
          <w:kern w:val="2"/>
          <w:sz w:val="21"/>
          <w:szCs w:val="21"/>
          <w:lang w:val="en-US" w:eastAsia="zh-CN" w:bidi="ar"/>
        </w:rPr>
        <w:drawing>
          <wp:inline distT="0" distB="0" distL="114300" distR="114300">
            <wp:extent cx="914400" cy="3086100"/>
            <wp:effectExtent l="0" t="0" r="0" b="0"/>
            <wp:docPr id="9"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IMG_262"/>
                    <pic:cNvPicPr>
                      <a:picLocks noChangeAspect="1"/>
                    </pic:cNvPicPr>
                  </pic:nvPicPr>
                  <pic:blipFill>
                    <a:blip r:embed="rId10"/>
                    <a:stretch>
                      <a:fillRect/>
                    </a:stretch>
                  </pic:blipFill>
                  <pic:spPr>
                    <a:xfrm>
                      <a:off x="0" y="0"/>
                      <a:ext cx="914400" cy="3086100"/>
                    </a:xfrm>
                    <a:prstGeom prst="rect">
                      <a:avLst/>
                    </a:prstGeom>
                    <a:noFill/>
                    <a:ln w="9525">
                      <a:noFill/>
                    </a:ln>
                  </pic:spPr>
                </pic:pic>
              </a:graphicData>
            </a:graphic>
          </wp:inline>
        </w:drawing>
      </w:r>
      <w:r>
        <w:rPr>
          <w:rFonts w:hint="default" w:ascii="Times New Roman" w:hAnsi="Times New Roman" w:eastAsia="宋体" w:cs="Calibri"/>
          <w:kern w:val="2"/>
          <w:sz w:val="21"/>
          <w:szCs w:val="21"/>
          <w:lang w:val="en-US" w:eastAsia="zh-CN" w:bidi="ar"/>
        </w:rPr>
        <w:drawing>
          <wp:inline distT="0" distB="0" distL="114300" distR="114300">
            <wp:extent cx="847725" cy="3143250"/>
            <wp:effectExtent l="0" t="0" r="9525" b="0"/>
            <wp:docPr id="8"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63"/>
                    <pic:cNvPicPr>
                      <a:picLocks noChangeAspect="1"/>
                    </pic:cNvPicPr>
                  </pic:nvPicPr>
                  <pic:blipFill>
                    <a:blip r:embed="rId11"/>
                    <a:stretch>
                      <a:fillRect/>
                    </a:stretch>
                  </pic:blipFill>
                  <pic:spPr>
                    <a:xfrm>
                      <a:off x="0" y="0"/>
                      <a:ext cx="847725" cy="3143250"/>
                    </a:xfrm>
                    <a:prstGeom prst="rect">
                      <a:avLst/>
                    </a:prstGeom>
                    <a:noFill/>
                    <a:ln w="9525">
                      <a:noFill/>
                    </a:ln>
                  </pic:spPr>
                </pic:pic>
              </a:graphicData>
            </a:graphic>
          </wp:inline>
        </w:drawing>
      </w:r>
      <w:r>
        <w:rPr>
          <w:rFonts w:hint="default" w:ascii="Times New Roman" w:hAnsi="Times New Roman" w:eastAsia="宋体" w:cs="Calibri"/>
          <w:kern w:val="2"/>
          <w:sz w:val="21"/>
          <w:szCs w:val="21"/>
          <w:lang w:val="en-US" w:eastAsia="zh-CN" w:bidi="ar"/>
        </w:rPr>
        <w:drawing>
          <wp:inline distT="0" distB="0" distL="114300" distR="114300">
            <wp:extent cx="923925" cy="3133725"/>
            <wp:effectExtent l="0" t="0" r="9525" b="9525"/>
            <wp:docPr id="7"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descr="IMG_264"/>
                    <pic:cNvPicPr>
                      <a:picLocks noChangeAspect="1"/>
                    </pic:cNvPicPr>
                  </pic:nvPicPr>
                  <pic:blipFill>
                    <a:blip r:embed="rId12"/>
                    <a:stretch>
                      <a:fillRect/>
                    </a:stretch>
                  </pic:blipFill>
                  <pic:spPr>
                    <a:xfrm>
                      <a:off x="0" y="0"/>
                      <a:ext cx="923925" cy="3133725"/>
                    </a:xfrm>
                    <a:prstGeom prst="rect">
                      <a:avLst/>
                    </a:prstGeom>
                    <a:noFill/>
                    <a:ln w="9525">
                      <a:noFill/>
                    </a:ln>
                  </pic:spPr>
                </pic:pic>
              </a:graphicData>
            </a:graphic>
          </wp:inline>
        </w:drawing>
      </w: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仿宋_GB2312"/>
          <w:b/>
          <w:bCs/>
          <w:kern w:val="0"/>
          <w:sz w:val="32"/>
          <w:szCs w:val="32"/>
          <w:lang w:val="en-US" w:eastAsia="zh-CN" w:bidi="ar"/>
        </w:rPr>
        <w:t>组合1组合2</w:t>
      </w:r>
    </w:p>
    <w:p>
      <w:pPr>
        <w:keepNext w:val="0"/>
        <w:keepLines w:val="0"/>
        <w:widowControl w:val="0"/>
        <w:suppressLineNumbers w:val="0"/>
        <w:suppressAutoHyphens/>
        <w:adjustRightInd w:val="0"/>
        <w:spacing w:before="0" w:beforeAutospacing="0" w:after="0" w:afterAutospacing="0" w:line="560" w:lineRule="exact"/>
        <w:ind w:left="0" w:right="0" w:firstLine="642" w:firstLineChars="20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firstLine="642" w:firstLineChars="20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firstLine="642" w:firstLineChars="20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firstLine="642" w:firstLineChars="20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firstLine="642" w:firstLineChars="20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firstLine="642" w:firstLineChars="20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firstLine="642" w:firstLineChars="20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firstLine="642" w:firstLineChars="20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firstLine="642" w:firstLineChars="20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firstLine="642" w:firstLineChars="200"/>
        <w:jc w:val="both"/>
        <w:textAlignment w:val="baseline"/>
        <w:rPr>
          <w:rFonts w:hint="eastAsia" w:ascii="仿宋_GB2312" w:hAnsi="宋体" w:eastAsia="仿宋_GB2312" w:cs="Calibri"/>
          <w:b/>
          <w:bCs/>
          <w:kern w:val="0"/>
          <w:sz w:val="32"/>
          <w:szCs w:val="32"/>
        </w:rPr>
      </w:pP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jc w:val="both"/>
        <w:textAlignment w:val="baseline"/>
        <w:rPr>
          <w:rFonts w:hint="eastAsia" w:ascii="仿宋_GB2312" w:hAnsi="宋体" w:eastAsia="仿宋_GB2312" w:cs="Calibri"/>
          <w:b/>
          <w:bCs/>
          <w:kern w:val="0"/>
          <w:sz w:val="32"/>
          <w:szCs w:val="32"/>
          <w:lang w:val="en-US" w:eastAsia="zh-CN" w:bidi="ar"/>
        </w:rPr>
      </w:pPr>
      <w:r>
        <w:rPr>
          <w:rFonts w:hint="eastAsia" w:ascii="仿宋_GB2312" w:hAnsi="宋体" w:eastAsia="仿宋_GB2312" w:cs="Calibri"/>
          <w:b/>
          <w:bCs/>
          <w:kern w:val="0"/>
          <w:sz w:val="32"/>
          <w:szCs w:val="32"/>
          <w:lang w:val="en-US" w:eastAsia="zh-CN" w:bidi="ar"/>
        </w:rPr>
        <w:t xml:space="preserve"> </w:t>
      </w:r>
    </w:p>
    <w:p>
      <w:pPr>
        <w:keepNext w:val="0"/>
        <w:keepLines w:val="0"/>
        <w:widowControl w:val="0"/>
        <w:suppressLineNumbers w:val="0"/>
        <w:suppressAutoHyphens/>
        <w:adjustRightInd w:val="0"/>
        <w:spacing w:before="0" w:beforeAutospacing="0" w:after="0" w:afterAutospacing="0" w:line="560" w:lineRule="exact"/>
        <w:ind w:left="0" w:right="0"/>
        <w:jc w:val="both"/>
        <w:textAlignment w:val="baseline"/>
        <w:rPr>
          <w:rFonts w:hint="eastAsia" w:ascii="仿宋_GB2312" w:hAnsi="宋体" w:eastAsia="仿宋_GB2312" w:cs="Calibri"/>
          <w:b/>
          <w:bCs/>
          <w:kern w:val="0"/>
          <w:sz w:val="32"/>
          <w:szCs w:val="32"/>
          <w:lang w:val="en-US" w:eastAsia="zh-CN" w:bidi="ar"/>
        </w:rPr>
      </w:pPr>
    </w:p>
    <w:p>
      <w:pPr>
        <w:keepNext w:val="0"/>
        <w:keepLines w:val="0"/>
        <w:widowControl w:val="0"/>
        <w:suppressLineNumbers w:val="0"/>
        <w:suppressAutoHyphens/>
        <w:adjustRightInd w:val="0"/>
        <w:spacing w:before="0" w:beforeAutospacing="0" w:after="0" w:afterAutospacing="0" w:line="560" w:lineRule="exact"/>
        <w:ind w:left="0" w:right="0"/>
        <w:jc w:val="both"/>
        <w:textAlignment w:val="baseline"/>
        <w:rPr>
          <w:rFonts w:hint="eastAsia" w:ascii="仿宋_GB2312" w:hAnsi="宋体" w:eastAsia="仿宋_GB2312" w:cs="Calibri"/>
          <w:b/>
          <w:bCs/>
          <w:kern w:val="0"/>
          <w:sz w:val="32"/>
          <w:szCs w:val="32"/>
          <w:lang w:val="en-US" w:eastAsia="zh-CN" w:bidi="ar"/>
        </w:rPr>
      </w:pPr>
    </w:p>
    <w:p>
      <w:pPr>
        <w:keepNext w:val="0"/>
        <w:keepLines w:val="0"/>
        <w:widowControl w:val="0"/>
        <w:suppressLineNumbers w:val="0"/>
        <w:suppressAutoHyphens/>
        <w:adjustRightInd w:val="0"/>
        <w:spacing w:before="0" w:beforeAutospacing="0" w:after="0" w:afterAutospacing="0" w:line="560" w:lineRule="exact"/>
        <w:ind w:left="0" w:right="0" w:firstLine="642" w:firstLineChars="200"/>
        <w:jc w:val="both"/>
        <w:textAlignment w:val="baseline"/>
        <w:rPr>
          <w:rFonts w:hint="eastAsia" w:ascii="仿宋_GB2312" w:hAnsi="宋体" w:eastAsia="仿宋_GB2312" w:cs="Times New Roman"/>
          <w:b/>
          <w:bCs/>
          <w:kern w:val="0"/>
          <w:sz w:val="32"/>
          <w:szCs w:val="32"/>
        </w:rPr>
      </w:pPr>
      <w:r>
        <w:rPr>
          <w:rFonts w:hint="eastAsia" w:ascii="仿宋_GB2312" w:hAnsi="宋体" w:eastAsia="仿宋_GB2312" w:cs="仿宋_GB2312"/>
          <w:b/>
          <w:bCs/>
          <w:kern w:val="0"/>
          <w:sz w:val="32"/>
          <w:szCs w:val="32"/>
          <w:lang w:val="en-US" w:eastAsia="zh-CN" w:bidi="ar"/>
        </w:rPr>
        <w:t>附文：</w:t>
      </w:r>
    </w:p>
    <w:p>
      <w:pPr>
        <w:keepNext w:val="0"/>
        <w:keepLines w:val="0"/>
        <w:widowControl w:val="0"/>
        <w:suppressLineNumbers w:val="0"/>
        <w:suppressAutoHyphens/>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Times New Roman"/>
          <w:kern w:val="0"/>
          <w:sz w:val="32"/>
          <w:szCs w:val="32"/>
        </w:rPr>
      </w:pPr>
      <w:r>
        <w:rPr>
          <w:rFonts w:hint="eastAsia" w:ascii="仿宋_GB2312" w:hAnsi="宋体" w:eastAsia="仿宋_GB2312" w:cs="仿宋_GB2312"/>
          <w:kern w:val="0"/>
          <w:sz w:val="32"/>
          <w:szCs w:val="32"/>
          <w:lang w:val="en-US" w:eastAsia="zh-CN" w:bidi="ar"/>
        </w:rPr>
        <w:t>一、不履行裁判惩戒后果警示</w:t>
      </w:r>
    </w:p>
    <w:p>
      <w:pPr>
        <w:keepNext w:val="0"/>
        <w:keepLines w:val="0"/>
        <w:widowControl w:val="0"/>
        <w:suppressLineNumbers w:val="0"/>
        <w:suppressAutoHyphens/>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Times New Roman"/>
          <w:kern w:val="0"/>
          <w:sz w:val="32"/>
          <w:szCs w:val="32"/>
        </w:rPr>
      </w:pPr>
      <w:r>
        <w:rPr>
          <w:rFonts w:hint="eastAsia" w:ascii="仿宋_GB2312" w:hAnsi="宋体" w:eastAsia="仿宋_GB2312" w:cs="仿宋_GB2312"/>
          <w:kern w:val="0"/>
          <w:sz w:val="32"/>
          <w:szCs w:val="32"/>
          <w:lang w:val="en-US" w:eastAsia="zh-CN" w:bidi="ar"/>
        </w:rPr>
        <w:t>1. 【追究刑事责任告知】义务人拒不报告财产、虚假报告财产、违反限制消费令，义务人或其他相关人员拒不腾退涉案房屋、土地，或具有非法处置查封、扣押、冻结的财产、虚假诉讼、拒不交出执行标的或财产等抗拒执行行为的，法院将视情予以罚款、拘留；情节严重的，移送公安机关追究刑事责任。权利人在一定条件下，可以自诉追究行为人的刑事责任。</w:t>
      </w:r>
    </w:p>
    <w:p>
      <w:pPr>
        <w:keepNext w:val="0"/>
        <w:keepLines w:val="0"/>
        <w:widowControl w:val="0"/>
        <w:suppressLineNumbers w:val="0"/>
        <w:suppressAutoHyphens/>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Times New Roman"/>
          <w:kern w:val="0"/>
          <w:sz w:val="32"/>
          <w:szCs w:val="32"/>
        </w:rPr>
      </w:pPr>
      <w:r>
        <w:rPr>
          <w:rFonts w:hint="eastAsia" w:ascii="仿宋_GB2312" w:hAnsi="宋体" w:eastAsia="仿宋_GB2312" w:cs="仿宋_GB2312"/>
          <w:kern w:val="0"/>
          <w:sz w:val="32"/>
          <w:szCs w:val="32"/>
          <w:lang w:val="en-US" w:eastAsia="zh-CN" w:bidi="ar"/>
        </w:rPr>
        <w:t>2．【报告财产义务、拒不履行后果告知】执行期间，义务人必须向执行法院如实报告财产，拒不报告又不履行的，法院将视情节轻重采取纳入失信名单、限制出入境、罚款、拘留等措施；义务人报告财产不实的，法院将予以罚款、拘留；单位为被执行人，可视情同时对该单位的法定代表人、主要负责人、影响债务履行的直接责任人员、实际控制人予以罚款、拘留。</w:t>
      </w:r>
    </w:p>
    <w:p>
      <w:pPr>
        <w:keepNext w:val="0"/>
        <w:keepLines w:val="0"/>
        <w:widowControl w:val="0"/>
        <w:suppressLineNumbers w:val="0"/>
        <w:suppressAutoHyphens/>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Times New Roman"/>
          <w:kern w:val="0"/>
          <w:sz w:val="32"/>
          <w:szCs w:val="32"/>
        </w:rPr>
      </w:pPr>
      <w:r>
        <w:rPr>
          <w:rFonts w:hint="eastAsia" w:ascii="仿宋_GB2312" w:hAnsi="宋体" w:eastAsia="仿宋_GB2312" w:cs="仿宋_GB2312"/>
          <w:kern w:val="0"/>
          <w:sz w:val="32"/>
          <w:szCs w:val="32"/>
          <w:lang w:val="en-US" w:eastAsia="zh-CN" w:bidi="ar"/>
        </w:rPr>
        <w:t>3.【交付车辆义务告知】义务人应当将名下的车辆等动产移交执行法院。拒不移交的，法院将予以罚款、拘留；确有正当理由无法移交的，义务人应当向执行法院书面报告车辆等动产的权属和占有、使用等情况。</w:t>
      </w:r>
    </w:p>
    <w:p>
      <w:pPr>
        <w:keepNext w:val="0"/>
        <w:keepLines w:val="0"/>
        <w:widowControl w:val="0"/>
        <w:suppressLineNumbers w:val="0"/>
        <w:suppressAutoHyphens/>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Times New Roman"/>
          <w:kern w:val="0"/>
          <w:sz w:val="32"/>
          <w:szCs w:val="32"/>
        </w:rPr>
      </w:pPr>
      <w:r>
        <w:rPr>
          <w:rFonts w:hint="eastAsia" w:ascii="仿宋_GB2312" w:hAnsi="宋体" w:eastAsia="仿宋_GB2312" w:cs="仿宋_GB2312"/>
          <w:kern w:val="0"/>
          <w:sz w:val="32"/>
          <w:szCs w:val="32"/>
          <w:lang w:val="en-US" w:eastAsia="zh-CN" w:bidi="ar"/>
        </w:rPr>
        <w:t>4．【限制消费、强制执行措施告知】案件立案执行后，人民法院将对义务人采取限制高消费及非生活或者经营必需的有关消费措施（含禁止乘坐飞机、G字头高铁、在星级以上酒店消费、旅游度假、子女就读高收费私立学校等），并有权对义务人的财产采取查封、扣押、冻结、拍卖、变卖等强制性措施。</w:t>
      </w:r>
    </w:p>
    <w:p>
      <w:pPr>
        <w:keepNext w:val="0"/>
        <w:keepLines w:val="0"/>
        <w:widowControl w:val="0"/>
        <w:suppressLineNumbers w:val="0"/>
        <w:suppressAutoHyphens/>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Times New Roman"/>
          <w:kern w:val="0"/>
          <w:sz w:val="32"/>
          <w:szCs w:val="32"/>
        </w:rPr>
      </w:pPr>
      <w:r>
        <w:rPr>
          <w:rFonts w:hint="eastAsia" w:ascii="仿宋_GB2312" w:hAnsi="宋体" w:eastAsia="仿宋_GB2312" w:cs="仿宋_GB2312"/>
          <w:kern w:val="0"/>
          <w:sz w:val="32"/>
          <w:szCs w:val="32"/>
          <w:lang w:val="en-US" w:eastAsia="zh-CN" w:bidi="ar"/>
        </w:rPr>
        <w:t>5．【特殊身份执行措施告知】义务人具有中共党员、人大代表、政协委员、公职人员等特殊身份，执行立案后拒不履行义务的，人民法院将向其所在单位及纪律监察部门、组织人事部门通报失信行为，并严格采取惩戒、制裁措施。</w:t>
      </w:r>
    </w:p>
    <w:p>
      <w:pPr>
        <w:keepNext w:val="0"/>
        <w:keepLines w:val="0"/>
        <w:widowControl w:val="0"/>
        <w:suppressLineNumbers w:val="0"/>
        <w:suppressAutoHyphens/>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Times New Roman"/>
          <w:kern w:val="0"/>
          <w:sz w:val="32"/>
          <w:szCs w:val="32"/>
        </w:rPr>
      </w:pPr>
      <w:r>
        <w:rPr>
          <w:rFonts w:hint="eastAsia" w:ascii="仿宋_GB2312" w:hAnsi="宋体" w:eastAsia="仿宋_GB2312" w:cs="仿宋_GB2312"/>
          <w:kern w:val="0"/>
          <w:sz w:val="32"/>
          <w:szCs w:val="32"/>
          <w:lang w:val="en-US" w:eastAsia="zh-CN" w:bidi="ar"/>
        </w:rPr>
        <w:t>6．【迟延履行债务利息、执行费用告知】案件立案执行后，义务人除应当履行生效法律文书确定的债务外，还需加倍支付迟延履行期间的债务利息或迟延履行金，直至债务清偿完毕之日止，并应承担执行费和因执行程序产生的申请执行费、评估费、保管费等。</w:t>
      </w:r>
    </w:p>
    <w:p>
      <w:pPr>
        <w:keepNext w:val="0"/>
        <w:keepLines w:val="0"/>
        <w:widowControl w:val="0"/>
        <w:suppressLineNumbers w:val="0"/>
        <w:suppressAutoHyphens/>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Times New Roman"/>
          <w:kern w:val="0"/>
          <w:sz w:val="32"/>
          <w:szCs w:val="32"/>
        </w:rPr>
      </w:pPr>
      <w:r>
        <w:rPr>
          <w:rFonts w:hint="eastAsia" w:ascii="仿宋_GB2312" w:hAnsi="宋体" w:eastAsia="仿宋_GB2312" w:cs="仿宋_GB2312"/>
          <w:kern w:val="0"/>
          <w:sz w:val="32"/>
          <w:szCs w:val="32"/>
          <w:lang w:val="en-US" w:eastAsia="zh-CN" w:bidi="ar"/>
        </w:rPr>
        <w:t>7．【强制执行信用污点告知】义务人未在法律文书确定的期限内自动履行，一旦案件立案执行，义务人的被执行信息将成为信用污点，并被人民银行征信系统、各级信用信息平台记录在案。</w:t>
      </w:r>
    </w:p>
    <w:p>
      <w:pPr>
        <w:keepNext w:val="0"/>
        <w:keepLines w:val="0"/>
        <w:widowControl w:val="0"/>
        <w:suppressLineNumbers w:val="0"/>
        <w:suppressAutoHyphens/>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Times New Roman"/>
          <w:kern w:val="0"/>
          <w:sz w:val="32"/>
          <w:szCs w:val="32"/>
        </w:rPr>
      </w:pPr>
      <w:r>
        <w:rPr>
          <w:rFonts w:hint="eastAsia" w:ascii="仿宋_GB2312" w:hAnsi="宋体" w:eastAsia="仿宋_GB2312" w:cs="仿宋_GB2312"/>
          <w:kern w:val="0"/>
          <w:sz w:val="32"/>
          <w:szCs w:val="32"/>
          <w:lang w:val="en-US" w:eastAsia="zh-CN" w:bidi="ar"/>
        </w:rPr>
        <w:t>二、执行风险告知</w:t>
      </w:r>
    </w:p>
    <w:p>
      <w:pPr>
        <w:keepNext w:val="0"/>
        <w:keepLines w:val="0"/>
        <w:widowControl w:val="0"/>
        <w:suppressLineNumbers w:val="0"/>
        <w:suppressAutoHyphens/>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Times New Roman"/>
          <w:kern w:val="0"/>
          <w:sz w:val="32"/>
          <w:szCs w:val="32"/>
        </w:rPr>
      </w:pPr>
      <w:r>
        <w:rPr>
          <w:rFonts w:hint="eastAsia" w:ascii="仿宋_GB2312" w:hAnsi="宋体" w:eastAsia="仿宋_GB2312" w:cs="仿宋_GB2312"/>
          <w:kern w:val="0"/>
          <w:sz w:val="32"/>
          <w:szCs w:val="32"/>
          <w:lang w:val="en-US" w:eastAsia="zh-CN" w:bidi="ar"/>
        </w:rPr>
        <w:t>1．【申请保全、提供线索告知】权利人在诉讼过程中可以申请对义务人的财产采取保全措施，并尽可能地调查了解义务人的财产状况以及下落情况，积极向法院提供义务人的财产、下落线索，以提高财产保全和送达效率，提升生效法律文书的实际执行效果。</w:t>
      </w:r>
    </w:p>
    <w:p>
      <w:pPr>
        <w:keepNext w:val="0"/>
        <w:keepLines w:val="0"/>
        <w:widowControl w:val="0"/>
        <w:suppressLineNumbers w:val="0"/>
        <w:suppressAutoHyphens/>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Times New Roman"/>
          <w:kern w:val="0"/>
          <w:sz w:val="32"/>
          <w:szCs w:val="32"/>
        </w:rPr>
      </w:pPr>
      <w:r>
        <w:rPr>
          <w:rFonts w:hint="eastAsia" w:ascii="仿宋_GB2312" w:hAnsi="宋体" w:eastAsia="仿宋_GB2312" w:cs="仿宋_GB2312"/>
          <w:kern w:val="0"/>
          <w:sz w:val="32"/>
          <w:szCs w:val="32"/>
          <w:lang w:val="en-US" w:eastAsia="zh-CN" w:bidi="ar"/>
        </w:rPr>
        <w:t>2．【申请破产权利告知】权利人发现企业法人不能清偿到期债务，且资产不足以清偿全部债务或者明显缺乏清偿能力的，可以直接向企业住所地法院提出破产重整或者破产清算的申请。</w:t>
      </w:r>
    </w:p>
    <w:p>
      <w:pPr>
        <w:keepNext w:val="0"/>
        <w:keepLines w:val="0"/>
        <w:widowControl w:val="0"/>
        <w:suppressLineNumbers w:val="0"/>
        <w:suppressAutoHyphens/>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Times New Roman"/>
          <w:kern w:val="0"/>
          <w:sz w:val="32"/>
          <w:szCs w:val="32"/>
        </w:rPr>
      </w:pPr>
      <w:r>
        <w:rPr>
          <w:rFonts w:hint="eastAsia" w:ascii="仿宋_GB2312" w:hAnsi="宋体" w:eastAsia="仿宋_GB2312" w:cs="仿宋_GB2312"/>
          <w:kern w:val="0"/>
          <w:sz w:val="32"/>
          <w:szCs w:val="32"/>
          <w:lang w:val="en-US" w:eastAsia="zh-CN" w:bidi="ar"/>
        </w:rPr>
        <w:t>3．【权利人申请执行期限告知】义务人未按期履行生效法律文书确定内容的，权利人应在法律文书生效之日或法律文书确定的履行期限届满之日起两年内向人民法院申请执行。</w:t>
      </w:r>
    </w:p>
    <w:p>
      <w:pPr>
        <w:keepNext w:val="0"/>
        <w:keepLines w:val="0"/>
        <w:widowControl w:val="0"/>
        <w:suppressLineNumbers w:val="0"/>
        <w:suppressAutoHyphens/>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Times New Roman"/>
          <w:kern w:val="0"/>
          <w:sz w:val="32"/>
          <w:szCs w:val="32"/>
        </w:rPr>
      </w:pPr>
      <w:r>
        <w:rPr>
          <w:rFonts w:hint="eastAsia" w:ascii="仿宋_GB2312" w:hAnsi="宋体" w:eastAsia="仿宋_GB2312" w:cs="仿宋_GB2312"/>
          <w:kern w:val="0"/>
          <w:sz w:val="32"/>
          <w:szCs w:val="32"/>
          <w:lang w:val="en-US" w:eastAsia="zh-CN" w:bidi="ar"/>
        </w:rPr>
        <w:t>4．【执行不能风险告知】申请执行具有执行风险，权利人应当有执行风险意识。人民法院依照法定程序执行，如义务人已丧失履行法律文书确定义务的能力，且权利人又无法对义务人进行财产举证，将可能导致案件无法执行到位。这种后果是法院与权利人都不愿意发生的，但这是当事人商业风险、交易风险在执行阶段的继续，权利人应知悉并理解此类执行不能的风险。</w:t>
      </w:r>
    </w:p>
    <w:p>
      <w:pPr>
        <w:keepNext w:val="0"/>
        <w:keepLines w:val="0"/>
        <w:widowControl w:val="0"/>
        <w:suppressLineNumbers w:val="0"/>
        <w:suppressAutoHyphens/>
        <w:adjustRightInd w:val="0"/>
        <w:spacing w:before="0" w:beforeAutospacing="0" w:after="0" w:afterAutospacing="0" w:line="560" w:lineRule="exact"/>
        <w:ind w:left="0" w:right="0" w:firstLine="640" w:firstLineChars="200"/>
        <w:jc w:val="both"/>
        <w:textAlignment w:val="baseline"/>
        <w:rPr>
          <w:rFonts w:hint="eastAsia" w:ascii="仿宋_GB2312" w:hAnsi="宋体" w:eastAsia="仿宋_GB2312" w:cs="Times New Roman"/>
          <w:kern w:val="0"/>
          <w:sz w:val="32"/>
          <w:szCs w:val="32"/>
        </w:rPr>
      </w:pPr>
      <w:r>
        <w:rPr>
          <w:rFonts w:hint="eastAsia" w:ascii="仿宋_GB2312" w:hAnsi="宋体" w:eastAsia="仿宋_GB2312" w:cs="仿宋_GB2312"/>
          <w:kern w:val="0"/>
          <w:sz w:val="32"/>
          <w:szCs w:val="32"/>
          <w:lang w:val="en-US" w:eastAsia="zh-CN" w:bidi="ar"/>
        </w:rPr>
        <w:t>注：义务人是指应当履行生效法律文书内容的债务人、被执行人；权利人是指享有生效法律文书赋予权利的债权人、申请执行人。</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9DD3CC"/>
    <w:rsid w:val="7B9DD3CC"/>
    <w:rsid w:val="D7FBA6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TotalTime>
  <ScaleCrop>false</ScaleCrop>
  <LinksUpToDate>false</LinksUpToDate>
  <CharactersWithSpaces>0</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2026-05-28T01:40:00Z</dcterms:created>
  <dc:creator>林恩慈</dc:creator>
  <cp:lastModifiedBy>林恩慈</cp:lastModifiedBy>
  <dcterms:modified xsi:type="dcterms:W3CDTF">2026-06-02T17:03:40Z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14BD57177C6B58410EBC166A29040D00</vt:lpwstr>
  </property>
</Properties>
</file>