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楷体_GB2312" w:eastAsia="楷体_GB2312"/>
          <w:spacing w:val="80"/>
          <w:sz w:val="48"/>
        </w:rPr>
      </w:pPr>
    </w:p>
    <w:p>
      <w:pPr>
        <w:jc w:val="center"/>
        <w:rPr>
          <w:rFonts w:ascii="华文中宋" w:hAnsi="华文中宋" w:eastAsia="华文中宋"/>
          <w:b/>
          <w:spacing w:val="80"/>
          <w:sz w:val="52"/>
          <w:szCs w:val="52"/>
        </w:rPr>
      </w:pPr>
      <w:r>
        <w:rPr>
          <w:rFonts w:hint="eastAsia" w:ascii="华文中宋" w:hAnsi="华文中宋" w:eastAsia="华文中宋"/>
          <w:b/>
          <w:spacing w:val="80"/>
          <w:sz w:val="52"/>
          <w:szCs w:val="52"/>
        </w:rPr>
        <w:t>中华人民共和国</w:t>
      </w:r>
    </w:p>
    <w:p>
      <w:pPr>
        <w:spacing w:line="480" w:lineRule="exact"/>
        <w:jc w:val="center"/>
        <w:rPr>
          <w:rFonts w:ascii="华文中宋" w:eastAsia="华文中宋"/>
          <w:spacing w:val="100"/>
          <w:sz w:val="44"/>
        </w:rPr>
      </w:pPr>
    </w:p>
    <w:p>
      <w:pPr>
        <w:spacing w:line="480" w:lineRule="exact"/>
        <w:jc w:val="center"/>
        <w:rPr>
          <w:rFonts w:ascii="黑体" w:eastAsia="黑体"/>
          <w:sz w:val="36"/>
        </w:rPr>
      </w:pPr>
      <w:r>
        <w:rPr>
          <w:rFonts w:hint="eastAsia" w:ascii="华文中宋" w:eastAsia="华文中宋"/>
          <w:spacing w:val="100"/>
          <w:sz w:val="44"/>
        </w:rPr>
        <w:t>浙江省宁波市中级人民法院</w:t>
      </w:r>
    </w:p>
    <w:p>
      <w:pPr>
        <w:spacing w:line="600" w:lineRule="exact"/>
        <w:jc w:val="center"/>
        <w:rPr>
          <w:rFonts w:ascii="华文中宋" w:eastAsia="华文中宋"/>
          <w:b/>
          <w:bCs/>
          <w:spacing w:val="20"/>
          <w:sz w:val="52"/>
        </w:rPr>
      </w:pPr>
    </w:p>
    <w:p>
      <w:pPr>
        <w:spacing w:line="600" w:lineRule="exact"/>
        <w:jc w:val="center"/>
        <w:rPr>
          <w:rFonts w:ascii="楷体_GB2312" w:eastAsia="楷体_GB2312"/>
          <w:sz w:val="28"/>
          <w:szCs w:val="52"/>
        </w:rPr>
      </w:pPr>
      <w:r>
        <w:rPr>
          <w:rFonts w:hint="eastAsia" w:ascii="华文中宋" w:eastAsia="华文中宋"/>
          <w:b/>
          <w:bCs/>
          <w:sz w:val="52"/>
          <w:szCs w:val="52"/>
        </w:rPr>
        <w:t>民</w:t>
      </w:r>
      <w:r>
        <w:rPr>
          <w:rFonts w:ascii="华文中宋" w:eastAsia="华文中宋"/>
          <w:b/>
          <w:bCs/>
          <w:sz w:val="52"/>
          <w:szCs w:val="52"/>
        </w:rPr>
        <w:t xml:space="preserve">  </w:t>
      </w:r>
      <w:r>
        <w:rPr>
          <w:rFonts w:hint="eastAsia" w:ascii="华文中宋" w:eastAsia="华文中宋"/>
          <w:b/>
          <w:bCs/>
          <w:sz w:val="52"/>
          <w:szCs w:val="52"/>
        </w:rPr>
        <w:t>事</w:t>
      </w:r>
      <w:r>
        <w:rPr>
          <w:rFonts w:ascii="华文中宋" w:eastAsia="华文中宋"/>
          <w:b/>
          <w:bCs/>
          <w:sz w:val="52"/>
          <w:szCs w:val="52"/>
        </w:rPr>
        <w:t xml:space="preserve">  </w:t>
      </w:r>
      <w:r>
        <w:rPr>
          <w:rFonts w:hint="eastAsia" w:ascii="华文中宋" w:eastAsia="华文中宋"/>
          <w:b/>
          <w:bCs/>
          <w:sz w:val="52"/>
          <w:szCs w:val="52"/>
        </w:rPr>
        <w:t>判  决</w:t>
      </w:r>
      <w:r>
        <w:rPr>
          <w:rFonts w:ascii="华文中宋" w:eastAsia="华文中宋"/>
          <w:b/>
          <w:bCs/>
          <w:sz w:val="52"/>
          <w:szCs w:val="52"/>
        </w:rPr>
        <w:t xml:space="preserve">  </w:t>
      </w:r>
      <w:r>
        <w:rPr>
          <w:rFonts w:hint="eastAsia" w:ascii="华文中宋" w:eastAsia="华文中宋"/>
          <w:b/>
          <w:bCs/>
          <w:sz w:val="52"/>
          <w:szCs w:val="52"/>
        </w:rPr>
        <w:t>书</w:t>
      </w:r>
    </w:p>
    <w:p>
      <w:pPr>
        <w:wordWrap w:val="0"/>
        <w:spacing w:line="320" w:lineRule="atLeast"/>
        <w:jc w:val="right"/>
        <w:rPr>
          <w:rFonts w:ascii="仿宋_GB2312" w:eastAsia="仿宋_GB2312"/>
          <w:sz w:val="32"/>
        </w:rPr>
      </w:pPr>
      <w:r>
        <w:rPr>
          <w:rFonts w:ascii="仿宋_GB2312" w:eastAsia="仿宋_GB2312"/>
          <w:sz w:val="32"/>
        </w:rPr>
        <w:t xml:space="preserve">  </w:t>
      </w:r>
    </w:p>
    <w:p>
      <w:pPr>
        <w:spacing w:line="320" w:lineRule="atLeast"/>
        <w:ind w:right="480" w:rightChars="200"/>
        <w:jc w:val="right"/>
        <w:rPr>
          <w:rFonts w:ascii="仿宋_GB2312" w:eastAsia="仿宋_GB2312"/>
          <w:sz w:val="32"/>
        </w:rPr>
      </w:pPr>
      <w:r>
        <w:rPr>
          <w:rFonts w:hint="eastAsia" w:ascii="仿宋_GB2312" w:eastAsia="仿宋_GB2312"/>
          <w:sz w:val="32"/>
        </w:rPr>
        <w:t>（</w:t>
      </w:r>
      <w:r>
        <w:rPr>
          <w:rFonts w:ascii="仿宋_GB2312" w:eastAsia="仿宋_GB2312"/>
          <w:sz w:val="32"/>
        </w:rPr>
        <w:t>2017</w:t>
      </w:r>
      <w:r>
        <w:rPr>
          <w:rFonts w:hint="eastAsia" w:ascii="仿宋_GB2312" w:eastAsia="仿宋_GB2312"/>
          <w:sz w:val="32"/>
        </w:rPr>
        <w:t>）浙</w:t>
      </w:r>
      <w:r>
        <w:rPr>
          <w:rFonts w:ascii="仿宋_GB2312" w:eastAsia="仿宋_GB2312"/>
          <w:sz w:val="32"/>
        </w:rPr>
        <w:t>02</w:t>
      </w:r>
      <w:r>
        <w:rPr>
          <w:rFonts w:hint="eastAsia" w:ascii="仿宋_GB2312" w:eastAsia="仿宋_GB2312"/>
          <w:sz w:val="32"/>
        </w:rPr>
        <w:t>民初440号</w:t>
      </w:r>
    </w:p>
    <w:p>
      <w:pPr>
        <w:spacing w:line="320" w:lineRule="atLeast"/>
        <w:ind w:firstLine="640" w:firstLineChars="200"/>
        <w:rPr>
          <w:rFonts w:ascii="仿宋_GB2312" w:eastAsia="仿宋_GB2312"/>
          <w:sz w:val="32"/>
        </w:rPr>
      </w:pP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原告：史</w:t>
      </w:r>
      <w:r>
        <w:rPr>
          <w:rFonts w:hint="eastAsia" w:ascii="仿宋_GB2312" w:eastAsia="仿宋_GB2312"/>
          <w:sz w:val="32"/>
          <w:szCs w:val="32"/>
          <w:lang w:eastAsia="zh-CN"/>
        </w:rPr>
        <w:t>某</w:t>
      </w:r>
      <w:r>
        <w:rPr>
          <w:rFonts w:hint="eastAsia" w:ascii="仿宋_GB2312" w:eastAsia="仿宋_GB2312"/>
          <w:sz w:val="32"/>
          <w:szCs w:val="32"/>
        </w:rPr>
        <w:t>有限公司。</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被告：宁波雅</w:t>
      </w:r>
      <w:r>
        <w:rPr>
          <w:rFonts w:hint="eastAsia" w:ascii="仿宋_GB2312" w:eastAsia="仿宋_GB2312"/>
          <w:sz w:val="32"/>
          <w:szCs w:val="32"/>
          <w:lang w:eastAsia="zh-CN"/>
        </w:rPr>
        <w:t>某</w:t>
      </w:r>
      <w:r>
        <w:rPr>
          <w:rFonts w:hint="eastAsia" w:ascii="仿宋_GB2312" w:eastAsia="仿宋_GB2312"/>
          <w:sz w:val="32"/>
          <w:szCs w:val="32"/>
        </w:rPr>
        <w:t>日用品有限公司。</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被告：台州市路桥王</w:t>
      </w:r>
      <w:r>
        <w:rPr>
          <w:rFonts w:hint="eastAsia" w:ascii="仿宋_GB2312" w:eastAsia="仿宋_GB2312"/>
          <w:sz w:val="32"/>
          <w:szCs w:val="32"/>
          <w:lang w:eastAsia="zh-CN"/>
        </w:rPr>
        <w:t>某</w:t>
      </w:r>
      <w:r>
        <w:rPr>
          <w:rFonts w:hint="eastAsia" w:ascii="仿宋_GB2312" w:eastAsia="仿宋_GB2312"/>
          <w:sz w:val="32"/>
          <w:szCs w:val="32"/>
        </w:rPr>
        <w:t>模具塑料制品厂。</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原告史</w:t>
      </w:r>
      <w:r>
        <w:rPr>
          <w:rFonts w:hint="eastAsia" w:ascii="仿宋_GB2312" w:eastAsia="仿宋_GB2312"/>
          <w:sz w:val="32"/>
          <w:szCs w:val="32"/>
          <w:lang w:eastAsia="zh-CN"/>
        </w:rPr>
        <w:t>某</w:t>
      </w:r>
      <w:r>
        <w:rPr>
          <w:rFonts w:hint="eastAsia" w:ascii="仿宋_GB2312" w:eastAsia="仿宋_GB2312"/>
          <w:sz w:val="32"/>
          <w:szCs w:val="32"/>
        </w:rPr>
        <w:t>有限公司（以下简称史</w:t>
      </w:r>
      <w:r>
        <w:rPr>
          <w:rFonts w:hint="eastAsia" w:ascii="仿宋_GB2312" w:eastAsia="仿宋_GB2312"/>
          <w:sz w:val="32"/>
          <w:szCs w:val="32"/>
          <w:lang w:eastAsia="zh-CN"/>
        </w:rPr>
        <w:t>某</w:t>
      </w:r>
      <w:r>
        <w:rPr>
          <w:rFonts w:hint="eastAsia" w:ascii="仿宋_GB2312" w:eastAsia="仿宋_GB2312"/>
          <w:sz w:val="32"/>
          <w:szCs w:val="32"/>
        </w:rPr>
        <w:t>公司）与被告宁波雅</w:t>
      </w:r>
      <w:r>
        <w:rPr>
          <w:rFonts w:hint="eastAsia" w:ascii="仿宋_GB2312" w:eastAsia="仿宋_GB2312"/>
          <w:sz w:val="32"/>
          <w:szCs w:val="32"/>
          <w:lang w:eastAsia="zh-CN"/>
        </w:rPr>
        <w:t>某</w:t>
      </w:r>
      <w:bookmarkStart w:id="0" w:name="_GoBack"/>
      <w:bookmarkEnd w:id="0"/>
      <w:r>
        <w:rPr>
          <w:rFonts w:hint="eastAsia" w:ascii="仿宋_GB2312" w:eastAsia="仿宋_GB2312"/>
          <w:sz w:val="32"/>
          <w:szCs w:val="32"/>
        </w:rPr>
        <w:t>日用品有限公司（以下简称雅</w:t>
      </w:r>
      <w:r>
        <w:rPr>
          <w:rFonts w:hint="eastAsia" w:ascii="仿宋_GB2312" w:eastAsia="仿宋_GB2312"/>
          <w:sz w:val="32"/>
          <w:szCs w:val="32"/>
          <w:lang w:eastAsia="zh-CN"/>
        </w:rPr>
        <w:t>某</w:t>
      </w:r>
      <w:r>
        <w:rPr>
          <w:rFonts w:hint="eastAsia" w:ascii="仿宋_GB2312" w:eastAsia="仿宋_GB2312"/>
          <w:sz w:val="32"/>
          <w:szCs w:val="32"/>
        </w:rPr>
        <w:t>公司）侵害外观设计专利权纠纷一案，本院于2017年3月14日受理后，依法适用普通程序，原告申请追加被告</w:t>
      </w:r>
      <w:r>
        <w:rPr>
          <w:rFonts w:hint="eastAsia" w:ascii="仿宋_GB2312" w:eastAsia="仿宋_GB2312"/>
          <w:sz w:val="32"/>
          <w:szCs w:val="32"/>
          <w:lang w:eastAsia="zh-CN"/>
        </w:rPr>
        <w:t>台州市路桥王某模具塑料制品厂</w:t>
      </w:r>
      <w:r>
        <w:rPr>
          <w:rFonts w:hint="eastAsia" w:ascii="仿宋_GB2312" w:eastAsia="仿宋_GB2312"/>
          <w:sz w:val="32"/>
          <w:szCs w:val="32"/>
        </w:rPr>
        <w:t>（以下简称王</w:t>
      </w:r>
      <w:r>
        <w:rPr>
          <w:rFonts w:hint="eastAsia" w:ascii="仿宋_GB2312" w:eastAsia="仿宋_GB2312"/>
          <w:sz w:val="32"/>
          <w:szCs w:val="32"/>
          <w:lang w:eastAsia="zh-CN"/>
        </w:rPr>
        <w:t>某</w:t>
      </w:r>
      <w:r>
        <w:rPr>
          <w:rFonts w:hint="eastAsia" w:ascii="仿宋_GB2312" w:eastAsia="仿宋_GB2312"/>
          <w:sz w:val="32"/>
          <w:szCs w:val="32"/>
        </w:rPr>
        <w:t>厂）为共同被告，本院予以准许并公开开庭进行了审理。原告</w:t>
      </w:r>
      <w:r>
        <w:rPr>
          <w:rFonts w:hint="eastAsia" w:ascii="仿宋_GB2312" w:eastAsia="仿宋_GB2312"/>
          <w:sz w:val="32"/>
          <w:szCs w:val="32"/>
          <w:lang w:eastAsia="zh-CN"/>
        </w:rPr>
        <w:t>史某公司</w:t>
      </w:r>
      <w:r>
        <w:rPr>
          <w:rFonts w:hint="eastAsia" w:ascii="仿宋_GB2312" w:eastAsia="仿宋_GB2312"/>
          <w:sz w:val="32"/>
          <w:szCs w:val="32"/>
        </w:rPr>
        <w:t>的委托诉讼代理人田</w:t>
      </w:r>
      <w:r>
        <w:rPr>
          <w:rFonts w:hint="eastAsia" w:ascii="仿宋_GB2312" w:eastAsia="仿宋_GB2312"/>
          <w:sz w:val="32"/>
          <w:szCs w:val="32"/>
          <w:lang w:eastAsia="zh-CN"/>
        </w:rPr>
        <w:t>某</w:t>
      </w:r>
      <w:r>
        <w:rPr>
          <w:rFonts w:hint="eastAsia" w:ascii="仿宋_GB2312" w:eastAsia="仿宋_GB2312"/>
          <w:sz w:val="32"/>
          <w:szCs w:val="32"/>
        </w:rPr>
        <w:t>、刘</w:t>
      </w:r>
      <w:r>
        <w:rPr>
          <w:rFonts w:hint="eastAsia" w:ascii="仿宋_GB2312" w:eastAsia="仿宋_GB2312"/>
          <w:sz w:val="32"/>
          <w:szCs w:val="32"/>
          <w:lang w:eastAsia="zh-CN"/>
        </w:rPr>
        <w:t>某</w:t>
      </w:r>
      <w:r>
        <w:rPr>
          <w:rFonts w:hint="eastAsia" w:ascii="仿宋_GB2312" w:eastAsia="仿宋_GB2312"/>
          <w:sz w:val="32"/>
          <w:szCs w:val="32"/>
        </w:rPr>
        <w:t>，被告</w:t>
      </w:r>
      <w:r>
        <w:rPr>
          <w:rFonts w:hint="eastAsia" w:ascii="仿宋_GB2312" w:eastAsia="仿宋_GB2312"/>
          <w:sz w:val="32"/>
          <w:szCs w:val="32"/>
          <w:lang w:eastAsia="zh-CN"/>
        </w:rPr>
        <w:t>雅某公司</w:t>
      </w:r>
      <w:r>
        <w:rPr>
          <w:rFonts w:hint="eastAsia" w:ascii="仿宋_GB2312" w:eastAsia="仿宋_GB2312"/>
          <w:sz w:val="32"/>
          <w:szCs w:val="32"/>
        </w:rPr>
        <w:t>的委托诉讼代理人孙</w:t>
      </w:r>
      <w:r>
        <w:rPr>
          <w:rFonts w:hint="eastAsia" w:ascii="仿宋_GB2312" w:eastAsia="仿宋_GB2312"/>
          <w:sz w:val="32"/>
          <w:szCs w:val="32"/>
          <w:lang w:eastAsia="zh-CN"/>
        </w:rPr>
        <w:t>某</w:t>
      </w:r>
      <w:r>
        <w:rPr>
          <w:rFonts w:hint="eastAsia" w:ascii="仿宋_GB2312" w:eastAsia="仿宋_GB2312"/>
          <w:sz w:val="32"/>
          <w:szCs w:val="32"/>
        </w:rPr>
        <w:t>，被告</w:t>
      </w:r>
      <w:r>
        <w:rPr>
          <w:rFonts w:hint="eastAsia" w:ascii="仿宋_GB2312" w:eastAsia="仿宋_GB2312"/>
          <w:sz w:val="32"/>
          <w:szCs w:val="32"/>
          <w:lang w:eastAsia="zh-CN"/>
        </w:rPr>
        <w:t>王某厂</w:t>
      </w:r>
      <w:r>
        <w:rPr>
          <w:rFonts w:hint="eastAsia" w:ascii="仿宋_GB2312" w:eastAsia="仿宋_GB2312"/>
          <w:sz w:val="32"/>
          <w:szCs w:val="32"/>
        </w:rPr>
        <w:t>委托诉讼代理人钟</w:t>
      </w:r>
      <w:r>
        <w:rPr>
          <w:rFonts w:hint="eastAsia" w:ascii="仿宋_GB2312" w:eastAsia="仿宋_GB2312"/>
          <w:sz w:val="32"/>
          <w:szCs w:val="32"/>
          <w:lang w:eastAsia="zh-CN"/>
        </w:rPr>
        <w:t>某</w:t>
      </w:r>
      <w:r>
        <w:rPr>
          <w:rFonts w:hint="eastAsia" w:ascii="仿宋_GB2312" w:eastAsia="仿宋_GB2312"/>
          <w:sz w:val="32"/>
          <w:szCs w:val="32"/>
        </w:rPr>
        <w:t>、闫</w:t>
      </w:r>
      <w:r>
        <w:rPr>
          <w:rFonts w:hint="eastAsia" w:ascii="仿宋_GB2312" w:eastAsia="仿宋_GB2312"/>
          <w:sz w:val="32"/>
          <w:szCs w:val="32"/>
          <w:lang w:eastAsia="zh-CN"/>
        </w:rPr>
        <w:t>某</w:t>
      </w:r>
      <w:r>
        <w:rPr>
          <w:rFonts w:hint="eastAsia" w:ascii="仿宋_GB2312" w:eastAsia="仿宋_GB2312"/>
          <w:sz w:val="32"/>
          <w:szCs w:val="32"/>
        </w:rPr>
        <w:t>到庭参加诉讼。本案现已审理终结。</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原告</w:t>
      </w:r>
      <w:r>
        <w:rPr>
          <w:rFonts w:hint="eastAsia" w:ascii="仿宋_GB2312" w:eastAsia="仿宋_GB2312"/>
          <w:sz w:val="32"/>
          <w:szCs w:val="32"/>
          <w:lang w:eastAsia="zh-CN"/>
        </w:rPr>
        <w:t>史某公司</w:t>
      </w:r>
      <w:r>
        <w:rPr>
          <w:rFonts w:hint="eastAsia" w:ascii="仿宋_GB2312" w:eastAsia="仿宋_GB2312"/>
          <w:sz w:val="32"/>
          <w:szCs w:val="32"/>
        </w:rPr>
        <w:t>向本院提出诉讼请求，判令：1.两被告立即停止制造、销售、许诺销售侵害原告享有的专利号为ZL2015</w:t>
      </w:r>
      <w:r>
        <w:rPr>
          <w:rFonts w:hint="default" w:ascii="仿宋_GB2312" w:hAnsi="仿宋_GB2312" w:eastAsia="仿宋_GB2312" w:cs="仿宋_GB2312"/>
          <w:color w:val="auto"/>
          <w:sz w:val="32"/>
          <w:szCs w:val="24"/>
          <w:lang w:val="en-US" w:eastAsia="zh-CN"/>
        </w:rPr>
        <w:t>xxxx</w:t>
      </w:r>
      <w:r>
        <w:rPr>
          <w:rFonts w:hint="eastAsia" w:ascii="仿宋_GB2312" w:eastAsia="仿宋_GB2312"/>
          <w:sz w:val="32"/>
          <w:szCs w:val="32"/>
        </w:rPr>
        <w:t>7586.X、名称为“餐具（叠加）”的外观设计专利权产品的行为，销毁制造被诉侵权产品所用的模具；2.两被告赔偿原告经济损失150 000元人民币，并负担原告为制止侵权行为支付的合理费用43 974.2元人民币。事实与理由：原告是一家儿童餐具专业设计制造企业，2015年5月18日，原告向中华人民共和国国家知识产权局申请了名称为“餐具（叠加）”的外观设计专利，专利号为ZL2015</w:t>
      </w:r>
      <w:r>
        <w:rPr>
          <w:rFonts w:hint="default" w:ascii="仿宋_GB2312" w:hAnsi="仿宋_GB2312" w:eastAsia="仿宋_GB2312" w:cs="仿宋_GB2312"/>
          <w:color w:val="auto"/>
          <w:sz w:val="32"/>
          <w:szCs w:val="24"/>
          <w:lang w:val="en-US" w:eastAsia="zh-CN"/>
        </w:rPr>
        <w:t>xxxx</w:t>
      </w:r>
      <w:r>
        <w:rPr>
          <w:rFonts w:hint="eastAsia" w:ascii="仿宋_GB2312" w:eastAsia="仿宋_GB2312"/>
          <w:sz w:val="32"/>
          <w:szCs w:val="32"/>
        </w:rPr>
        <w:t>7586.X，于2015年9月23日获得授权公告。自2015年，原告发现被告</w:t>
      </w:r>
      <w:r>
        <w:rPr>
          <w:rFonts w:hint="eastAsia" w:ascii="仿宋_GB2312" w:eastAsia="仿宋_GB2312"/>
          <w:sz w:val="32"/>
          <w:szCs w:val="32"/>
          <w:lang w:eastAsia="zh-CN"/>
        </w:rPr>
        <w:t>雅某公司</w:t>
      </w:r>
      <w:r>
        <w:rPr>
          <w:rFonts w:hint="eastAsia" w:ascii="仿宋_GB2312" w:eastAsia="仿宋_GB2312"/>
          <w:sz w:val="32"/>
          <w:szCs w:val="32"/>
        </w:rPr>
        <w:t>在互联网上销售、许诺销售涉嫌侵权的叠加餐具，原告委托科尔德</w:t>
      </w:r>
      <w:r>
        <w:rPr>
          <w:rFonts w:hint="eastAsia" w:ascii="仿宋_GB2312" w:eastAsia="仿宋_GB2312"/>
          <w:sz w:val="32"/>
          <w:szCs w:val="32"/>
          <w:lang w:eastAsia="zh-CN"/>
        </w:rPr>
        <w:t>某</w:t>
      </w:r>
      <w:r>
        <w:rPr>
          <w:rFonts w:hint="eastAsia" w:ascii="仿宋_GB2312" w:eastAsia="仿宋_GB2312"/>
          <w:sz w:val="32"/>
          <w:szCs w:val="32"/>
        </w:rPr>
        <w:t>贸易有限责任公司（以下简称科尔德</w:t>
      </w:r>
      <w:r>
        <w:rPr>
          <w:rFonts w:hint="eastAsia" w:ascii="仿宋_GB2312" w:eastAsia="仿宋_GB2312"/>
          <w:sz w:val="32"/>
          <w:szCs w:val="32"/>
          <w:lang w:eastAsia="zh-CN"/>
        </w:rPr>
        <w:t>某</w:t>
      </w:r>
      <w:r>
        <w:rPr>
          <w:rFonts w:hint="eastAsia" w:ascii="仿宋_GB2312" w:eastAsia="仿宋_GB2312"/>
          <w:sz w:val="32"/>
          <w:szCs w:val="32"/>
        </w:rPr>
        <w:t>公司）向</w:t>
      </w:r>
      <w:r>
        <w:rPr>
          <w:rFonts w:hint="eastAsia" w:ascii="仿宋_GB2312" w:eastAsia="仿宋_GB2312"/>
          <w:sz w:val="32"/>
          <w:szCs w:val="32"/>
          <w:lang w:eastAsia="zh-CN"/>
        </w:rPr>
        <w:t>雅某公司</w:t>
      </w:r>
      <w:r>
        <w:rPr>
          <w:rFonts w:hint="eastAsia" w:ascii="仿宋_GB2312" w:eastAsia="仿宋_GB2312"/>
          <w:sz w:val="32"/>
          <w:szCs w:val="32"/>
        </w:rPr>
        <w:t>订购了被诉侵权产品。2016年12月1日，原告公证保全了提货的过程，原告的委托代理人符</w:t>
      </w:r>
      <w:r>
        <w:rPr>
          <w:rFonts w:hint="eastAsia" w:ascii="仿宋_GB2312" w:eastAsia="仿宋_GB2312"/>
          <w:sz w:val="32"/>
          <w:szCs w:val="32"/>
          <w:lang w:eastAsia="zh-CN"/>
        </w:rPr>
        <w:t>某</w:t>
      </w:r>
      <w:r>
        <w:rPr>
          <w:rFonts w:hint="eastAsia" w:ascii="仿宋_GB2312" w:eastAsia="仿宋_GB2312"/>
          <w:sz w:val="32"/>
          <w:szCs w:val="32"/>
        </w:rPr>
        <w:t>在公证人员的监督下，在位于浙江省宁海县跃龙一路18号的宁海县</w:t>
      </w:r>
      <w:r>
        <w:rPr>
          <w:rFonts w:hint="eastAsia" w:ascii="仿宋_GB2312" w:eastAsia="仿宋_GB2312"/>
          <w:sz w:val="32"/>
          <w:szCs w:val="32"/>
          <w:lang w:eastAsia="zh-CN"/>
        </w:rPr>
        <w:t>某</w:t>
      </w:r>
      <w:r>
        <w:rPr>
          <w:rFonts w:hint="eastAsia" w:ascii="仿宋_GB2312" w:eastAsia="仿宋_GB2312"/>
          <w:sz w:val="32"/>
          <w:szCs w:val="32"/>
        </w:rPr>
        <w:t>模具塑料厂提取了货物，并取出被诉侵权产品进行拍照、封存，公证处出具了公证书。原告认为两被告自2015年起，合作开发制造被诉侵权产品的模具，并由被告</w:t>
      </w:r>
      <w:r>
        <w:rPr>
          <w:rFonts w:hint="eastAsia" w:ascii="仿宋_GB2312" w:eastAsia="仿宋_GB2312"/>
          <w:sz w:val="32"/>
          <w:szCs w:val="32"/>
          <w:lang w:eastAsia="zh-CN"/>
        </w:rPr>
        <w:t>王某厂</w:t>
      </w:r>
      <w:r>
        <w:rPr>
          <w:rFonts w:hint="eastAsia" w:ascii="仿宋_GB2312" w:eastAsia="仿宋_GB2312"/>
          <w:sz w:val="32"/>
          <w:szCs w:val="32"/>
        </w:rPr>
        <w:t>制造被诉侵权产品，由被告</w:t>
      </w:r>
      <w:r>
        <w:rPr>
          <w:rFonts w:hint="eastAsia" w:ascii="仿宋_GB2312" w:eastAsia="仿宋_GB2312"/>
          <w:sz w:val="32"/>
          <w:szCs w:val="32"/>
          <w:lang w:eastAsia="zh-CN"/>
        </w:rPr>
        <w:t>雅某公司</w:t>
      </w:r>
      <w:r>
        <w:rPr>
          <w:rFonts w:hint="eastAsia" w:ascii="仿宋_GB2312" w:eastAsia="仿宋_GB2312"/>
          <w:sz w:val="32"/>
          <w:szCs w:val="32"/>
        </w:rPr>
        <w:t>销售。两被告的行为，给原告造成了损害，故原告诉至本院，请求判如所请。</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被告</w:t>
      </w:r>
      <w:r>
        <w:rPr>
          <w:rFonts w:hint="eastAsia" w:ascii="仿宋_GB2312" w:eastAsia="仿宋_GB2312"/>
          <w:sz w:val="32"/>
          <w:szCs w:val="32"/>
          <w:lang w:eastAsia="zh-CN"/>
        </w:rPr>
        <w:t>雅某公司</w:t>
      </w:r>
      <w:r>
        <w:rPr>
          <w:rFonts w:hint="eastAsia" w:ascii="仿宋_GB2312" w:eastAsia="仿宋_GB2312"/>
          <w:sz w:val="32"/>
          <w:szCs w:val="32"/>
        </w:rPr>
        <w:t>辩称：1.专利权评价报告显示，涉案专利的外观设计不符合授予专利权条件；2.</w:t>
      </w:r>
      <w:r>
        <w:rPr>
          <w:rFonts w:hint="eastAsia" w:ascii="仿宋_GB2312" w:eastAsia="仿宋_GB2312"/>
          <w:sz w:val="32"/>
          <w:szCs w:val="32"/>
          <w:lang w:eastAsia="zh-CN"/>
        </w:rPr>
        <w:t>雅某公司</w:t>
      </w:r>
      <w:r>
        <w:rPr>
          <w:rFonts w:hint="eastAsia" w:ascii="仿宋_GB2312" w:eastAsia="仿宋_GB2312"/>
          <w:sz w:val="32"/>
          <w:szCs w:val="32"/>
        </w:rPr>
        <w:t>并不存在原告所称的在互联网上持续销售被诉侵权产品的行为；3.</w:t>
      </w:r>
      <w:r>
        <w:rPr>
          <w:rFonts w:hint="eastAsia" w:ascii="仿宋_GB2312" w:eastAsia="仿宋_GB2312"/>
          <w:sz w:val="32"/>
          <w:szCs w:val="32"/>
          <w:lang w:eastAsia="zh-CN"/>
        </w:rPr>
        <w:t>雅某公司</w:t>
      </w:r>
      <w:r>
        <w:rPr>
          <w:rFonts w:hint="eastAsia" w:ascii="仿宋_GB2312" w:eastAsia="仿宋_GB2312"/>
          <w:sz w:val="32"/>
          <w:szCs w:val="32"/>
        </w:rPr>
        <w:t>的产品系向</w:t>
      </w:r>
      <w:r>
        <w:rPr>
          <w:rFonts w:hint="eastAsia" w:ascii="仿宋_GB2312" w:eastAsia="仿宋_GB2312"/>
          <w:sz w:val="32"/>
          <w:szCs w:val="32"/>
          <w:lang w:eastAsia="zh-CN"/>
        </w:rPr>
        <w:t>王某厂</w:t>
      </w:r>
      <w:r>
        <w:rPr>
          <w:rFonts w:hint="eastAsia" w:ascii="仿宋_GB2312" w:eastAsia="仿宋_GB2312"/>
          <w:sz w:val="32"/>
          <w:szCs w:val="32"/>
        </w:rPr>
        <w:t>购买，并非</w:t>
      </w:r>
      <w:r>
        <w:rPr>
          <w:rFonts w:hint="eastAsia" w:ascii="仿宋_GB2312" w:eastAsia="仿宋_GB2312"/>
          <w:sz w:val="32"/>
          <w:szCs w:val="32"/>
          <w:lang w:eastAsia="zh-CN"/>
        </w:rPr>
        <w:t>雅某公司</w:t>
      </w:r>
      <w:r>
        <w:rPr>
          <w:rFonts w:hint="eastAsia" w:ascii="仿宋_GB2312" w:eastAsia="仿宋_GB2312"/>
          <w:sz w:val="32"/>
          <w:szCs w:val="32"/>
        </w:rPr>
        <w:t>制造，不应承担赔偿责任，请求驳回原告的诉讼请求。</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被告</w:t>
      </w:r>
      <w:r>
        <w:rPr>
          <w:rFonts w:hint="eastAsia" w:ascii="仿宋_GB2312" w:eastAsia="仿宋_GB2312"/>
          <w:sz w:val="32"/>
          <w:szCs w:val="32"/>
          <w:lang w:eastAsia="zh-CN"/>
        </w:rPr>
        <w:t>王某厂</w:t>
      </w:r>
      <w:r>
        <w:rPr>
          <w:rFonts w:hint="eastAsia" w:ascii="仿宋_GB2312" w:eastAsia="仿宋_GB2312"/>
          <w:sz w:val="32"/>
          <w:szCs w:val="32"/>
        </w:rPr>
        <w:t>辩称：1.涉案的被诉侵权产品是</w:t>
      </w:r>
      <w:r>
        <w:rPr>
          <w:rFonts w:hint="eastAsia" w:ascii="仿宋_GB2312" w:eastAsia="仿宋_GB2312"/>
          <w:sz w:val="32"/>
          <w:szCs w:val="32"/>
          <w:lang w:eastAsia="zh-CN"/>
        </w:rPr>
        <w:t>王某厂</w:t>
      </w:r>
      <w:r>
        <w:rPr>
          <w:rFonts w:hint="eastAsia" w:ascii="仿宋_GB2312" w:eastAsia="仿宋_GB2312"/>
          <w:sz w:val="32"/>
          <w:szCs w:val="32"/>
        </w:rPr>
        <w:t>依据与</w:t>
      </w:r>
      <w:r>
        <w:rPr>
          <w:rFonts w:hint="eastAsia" w:ascii="仿宋_GB2312" w:eastAsia="仿宋_GB2312"/>
          <w:sz w:val="32"/>
          <w:szCs w:val="32"/>
          <w:lang w:eastAsia="zh-CN"/>
        </w:rPr>
        <w:t>雅某公司</w:t>
      </w:r>
      <w:r>
        <w:rPr>
          <w:rFonts w:hint="eastAsia" w:ascii="仿宋_GB2312" w:eastAsia="仿宋_GB2312"/>
          <w:sz w:val="32"/>
          <w:szCs w:val="32"/>
        </w:rPr>
        <w:t>订立的销售合同上的图片制造的。2.被诉侵权产品是碗碟、杯子分开销售的，并未叠加，即便认定为套件产品，每组套件产品的外观设计均是采用现有设计。请求驳回原告的诉讼请求。</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当事人围绕诉讼请求依法提交了证据，本院组织当事人进行了证据交换和质证。对原告提供的外观设计专利证书、专利登记簿副本、公证书、原告委托</w:t>
      </w:r>
      <w:r>
        <w:rPr>
          <w:rFonts w:hint="eastAsia" w:ascii="仿宋_GB2312" w:eastAsia="仿宋_GB2312"/>
          <w:sz w:val="32"/>
          <w:szCs w:val="32"/>
          <w:lang w:eastAsia="zh-CN"/>
        </w:rPr>
        <w:t>科尔德某公司</w:t>
      </w:r>
      <w:r>
        <w:rPr>
          <w:rFonts w:hint="eastAsia" w:ascii="仿宋_GB2312" w:eastAsia="仿宋_GB2312"/>
          <w:sz w:val="32"/>
          <w:szCs w:val="32"/>
        </w:rPr>
        <w:t>订货的委托信函公证认证件及翻译件、</w:t>
      </w:r>
      <w:r>
        <w:rPr>
          <w:rFonts w:hint="eastAsia" w:ascii="仿宋_GB2312" w:eastAsia="仿宋_GB2312"/>
          <w:sz w:val="32"/>
          <w:szCs w:val="32"/>
          <w:lang w:eastAsia="zh-CN"/>
        </w:rPr>
        <w:t>雅某公司</w:t>
      </w:r>
      <w:r>
        <w:rPr>
          <w:rFonts w:hint="eastAsia" w:ascii="仿宋_GB2312" w:eastAsia="仿宋_GB2312"/>
          <w:sz w:val="32"/>
          <w:szCs w:val="32"/>
        </w:rPr>
        <w:t>开具的发票、</w:t>
      </w:r>
      <w:r>
        <w:rPr>
          <w:rFonts w:hint="eastAsia" w:ascii="仿宋_GB2312" w:eastAsia="仿宋_GB2312"/>
          <w:sz w:val="32"/>
          <w:szCs w:val="32"/>
          <w:lang w:eastAsia="zh-CN"/>
        </w:rPr>
        <w:t>科尔德某公司</w:t>
      </w:r>
      <w:r>
        <w:rPr>
          <w:rFonts w:hint="eastAsia" w:ascii="仿宋_GB2312" w:eastAsia="仿宋_GB2312"/>
          <w:sz w:val="32"/>
          <w:szCs w:val="32"/>
        </w:rPr>
        <w:t>向</w:t>
      </w:r>
      <w:r>
        <w:rPr>
          <w:rFonts w:hint="eastAsia" w:ascii="仿宋_GB2312" w:eastAsia="仿宋_GB2312"/>
          <w:sz w:val="32"/>
          <w:szCs w:val="32"/>
          <w:lang w:eastAsia="zh-CN"/>
        </w:rPr>
        <w:t>雅某公司</w:t>
      </w:r>
      <w:r>
        <w:rPr>
          <w:rFonts w:hint="eastAsia" w:ascii="仿宋_GB2312" w:eastAsia="仿宋_GB2312"/>
          <w:sz w:val="32"/>
          <w:szCs w:val="32"/>
        </w:rPr>
        <w:t>订购被诉侵权产品的往来邮件公证认证件及中文译文、</w:t>
      </w:r>
      <w:r>
        <w:rPr>
          <w:rFonts w:hint="eastAsia" w:ascii="仿宋_GB2312" w:eastAsia="仿宋_GB2312"/>
          <w:sz w:val="32"/>
          <w:szCs w:val="32"/>
          <w:lang w:eastAsia="zh-CN"/>
        </w:rPr>
        <w:t>雅某公司</w:t>
      </w:r>
      <w:r>
        <w:rPr>
          <w:rFonts w:hint="eastAsia" w:ascii="仿宋_GB2312" w:eastAsia="仿宋_GB2312"/>
          <w:sz w:val="32"/>
          <w:szCs w:val="32"/>
        </w:rPr>
        <w:t>2015-2016年度产品手册公证认证件及中文译文，两被告对真实性无异议，且上述证据原告均提交了原件，或符合证据形式要求的公证认证件及翻译件，此外，原、被告双方均提交了专利权评价报告、专利权评价报告复核意见通知书，本院对上述证据的真实性予以确认并在卷佐证，至于能否实现原告的证明目的，本院将在说理部分进行分析。对原告提交的公证费发票、订购货物的货款、差旅费、住宿费、货物运费、翻译费、诉讼代理费，两被告对其真实性无异议，关联性有异议，本院认为，因原告维权必然产生相应的维权费用，考虑到上述费用分摊在原告诉请的四个案件中，本院将结合本案的实际情况，对原告的维权合理支出予以酌定。对被告</w:t>
      </w:r>
      <w:r>
        <w:rPr>
          <w:rFonts w:hint="eastAsia" w:ascii="仿宋_GB2312" w:eastAsia="仿宋_GB2312"/>
          <w:sz w:val="32"/>
          <w:szCs w:val="32"/>
          <w:lang w:eastAsia="zh-CN"/>
        </w:rPr>
        <w:t>雅某公司</w:t>
      </w:r>
      <w:r>
        <w:rPr>
          <w:rFonts w:hint="eastAsia" w:ascii="仿宋_GB2312" w:eastAsia="仿宋_GB2312"/>
          <w:sz w:val="32"/>
          <w:szCs w:val="32"/>
        </w:rPr>
        <w:t>提交的其与</w:t>
      </w:r>
      <w:r>
        <w:rPr>
          <w:rFonts w:hint="eastAsia" w:ascii="仿宋_GB2312" w:eastAsia="仿宋_GB2312"/>
          <w:sz w:val="32"/>
          <w:szCs w:val="32"/>
          <w:lang w:eastAsia="zh-CN"/>
        </w:rPr>
        <w:t>王某厂</w:t>
      </w:r>
      <w:r>
        <w:rPr>
          <w:rFonts w:hint="eastAsia" w:ascii="仿宋_GB2312" w:eastAsia="仿宋_GB2312"/>
          <w:sz w:val="32"/>
          <w:szCs w:val="32"/>
        </w:rPr>
        <w:t>签订的购销合同和发票，原告对其真实性有异议，因该组证据</w:t>
      </w:r>
      <w:r>
        <w:rPr>
          <w:rFonts w:hint="eastAsia" w:ascii="仿宋_GB2312" w:eastAsia="仿宋_GB2312"/>
          <w:sz w:val="32"/>
          <w:szCs w:val="32"/>
          <w:lang w:eastAsia="zh-CN"/>
        </w:rPr>
        <w:t>雅某公司</w:t>
      </w:r>
      <w:r>
        <w:rPr>
          <w:rFonts w:hint="eastAsia" w:ascii="仿宋_GB2312" w:eastAsia="仿宋_GB2312"/>
          <w:sz w:val="32"/>
          <w:szCs w:val="32"/>
        </w:rPr>
        <w:t>提供了购销合同的原件，原告也根据该合同申请追加</w:t>
      </w:r>
      <w:r>
        <w:rPr>
          <w:rFonts w:hint="eastAsia" w:ascii="仿宋_GB2312" w:eastAsia="仿宋_GB2312"/>
          <w:sz w:val="32"/>
          <w:szCs w:val="32"/>
          <w:lang w:eastAsia="zh-CN"/>
        </w:rPr>
        <w:t>王某厂</w:t>
      </w:r>
      <w:r>
        <w:rPr>
          <w:rFonts w:hint="eastAsia" w:ascii="仿宋_GB2312" w:eastAsia="仿宋_GB2312"/>
          <w:sz w:val="32"/>
          <w:szCs w:val="32"/>
        </w:rPr>
        <w:t>为共同被告，</w:t>
      </w:r>
      <w:r>
        <w:rPr>
          <w:rFonts w:hint="eastAsia" w:ascii="仿宋_GB2312" w:eastAsia="仿宋_GB2312"/>
          <w:sz w:val="32"/>
          <w:szCs w:val="32"/>
          <w:lang w:eastAsia="zh-CN"/>
        </w:rPr>
        <w:t>王某厂</w:t>
      </w:r>
      <w:r>
        <w:rPr>
          <w:rFonts w:hint="eastAsia" w:ascii="仿宋_GB2312" w:eastAsia="仿宋_GB2312"/>
          <w:sz w:val="32"/>
          <w:szCs w:val="32"/>
        </w:rPr>
        <w:t>也对其真实性予以认可，本院对该份证据予以认定。对被告</w:t>
      </w:r>
      <w:r>
        <w:rPr>
          <w:rFonts w:hint="eastAsia" w:ascii="仿宋_GB2312" w:eastAsia="仿宋_GB2312"/>
          <w:sz w:val="32"/>
          <w:szCs w:val="32"/>
          <w:lang w:eastAsia="zh-CN"/>
        </w:rPr>
        <w:t>王某厂</w:t>
      </w:r>
      <w:r>
        <w:rPr>
          <w:rFonts w:hint="eastAsia" w:ascii="仿宋_GB2312" w:eastAsia="仿宋_GB2312"/>
          <w:sz w:val="32"/>
          <w:szCs w:val="32"/>
        </w:rPr>
        <w:t>提供的三份外观设计专利证据，被告</w:t>
      </w:r>
      <w:r>
        <w:rPr>
          <w:rFonts w:hint="eastAsia" w:ascii="仿宋_GB2312" w:eastAsia="仿宋_GB2312"/>
          <w:sz w:val="32"/>
          <w:szCs w:val="32"/>
          <w:lang w:eastAsia="zh-CN"/>
        </w:rPr>
        <w:t>雅某公司</w:t>
      </w:r>
      <w:r>
        <w:rPr>
          <w:rFonts w:hint="eastAsia" w:ascii="仿宋_GB2312" w:eastAsia="仿宋_GB2312"/>
          <w:sz w:val="32"/>
          <w:szCs w:val="32"/>
        </w:rPr>
        <w:t>对其无异议，原告</w:t>
      </w:r>
      <w:r>
        <w:rPr>
          <w:rFonts w:hint="eastAsia" w:ascii="仿宋_GB2312" w:eastAsia="仿宋_GB2312"/>
          <w:sz w:val="32"/>
          <w:szCs w:val="32"/>
          <w:lang w:eastAsia="zh-CN"/>
        </w:rPr>
        <w:t>史某公司</w:t>
      </w:r>
      <w:r>
        <w:rPr>
          <w:rFonts w:hint="eastAsia" w:ascii="仿宋_GB2312" w:eastAsia="仿宋_GB2312"/>
          <w:sz w:val="32"/>
          <w:szCs w:val="32"/>
        </w:rPr>
        <w:t>对编号为000020623-0011的意大利外观设计专利真实性有异议，本院认为，</w:t>
      </w:r>
      <w:r>
        <w:rPr>
          <w:rFonts w:hint="eastAsia" w:ascii="仿宋_GB2312" w:eastAsia="仿宋_GB2312"/>
          <w:sz w:val="32"/>
          <w:szCs w:val="32"/>
          <w:lang w:eastAsia="zh-CN"/>
        </w:rPr>
        <w:t>王某厂</w:t>
      </w:r>
      <w:r>
        <w:rPr>
          <w:rFonts w:hint="eastAsia" w:ascii="仿宋_GB2312" w:eastAsia="仿宋_GB2312"/>
          <w:sz w:val="32"/>
          <w:szCs w:val="32"/>
        </w:rPr>
        <w:t>提供了该专利的翻译文本，且相关的编号和专利权评价报告中援引的对比文件2的优先权专利号具有对应关系，对这三份外观设计专利文件的真实性本院予以认定，至于被告</w:t>
      </w:r>
      <w:r>
        <w:rPr>
          <w:rFonts w:hint="eastAsia" w:ascii="仿宋_GB2312" w:eastAsia="仿宋_GB2312"/>
          <w:sz w:val="32"/>
          <w:szCs w:val="32"/>
          <w:lang w:eastAsia="zh-CN"/>
        </w:rPr>
        <w:t>王某厂</w:t>
      </w:r>
      <w:r>
        <w:rPr>
          <w:rFonts w:hint="eastAsia" w:ascii="仿宋_GB2312" w:eastAsia="仿宋_GB2312"/>
          <w:sz w:val="32"/>
          <w:szCs w:val="32"/>
        </w:rPr>
        <w:t>主张的现有设计抗辩能否成立，本院将在说理部分予以阐述。</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根据当事人陈述和经审查确认的证据，本院认定事实如下：</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原告</w:t>
      </w:r>
      <w:r>
        <w:rPr>
          <w:rFonts w:hint="eastAsia" w:ascii="仿宋_GB2312" w:eastAsia="仿宋_GB2312"/>
          <w:sz w:val="32"/>
          <w:szCs w:val="32"/>
          <w:lang w:eastAsia="zh-CN"/>
        </w:rPr>
        <w:t>史某公司</w:t>
      </w:r>
      <w:r>
        <w:rPr>
          <w:rFonts w:hint="eastAsia" w:ascii="仿宋_GB2312" w:eastAsia="仿宋_GB2312"/>
          <w:sz w:val="32"/>
          <w:szCs w:val="32"/>
        </w:rPr>
        <w:t>于2015年5月18日向中华人民共和国国家知识产权局申请了名称为“餐具（叠加）”的外观设计专利，2015年9月23日该外观设计专利获得授权公告，专利号为ZL2015</w:t>
      </w:r>
      <w:r>
        <w:rPr>
          <w:rFonts w:hint="default" w:ascii="仿宋_GB2312" w:hAnsi="仿宋_GB2312" w:eastAsia="仿宋_GB2312" w:cs="仿宋_GB2312"/>
          <w:color w:val="auto"/>
          <w:sz w:val="32"/>
          <w:szCs w:val="24"/>
          <w:lang w:val="en-US" w:eastAsia="zh-CN"/>
        </w:rPr>
        <w:t>xxxx</w:t>
      </w:r>
      <w:r>
        <w:rPr>
          <w:rFonts w:hint="eastAsia" w:ascii="仿宋_GB2312" w:eastAsia="仿宋_GB2312"/>
          <w:sz w:val="32"/>
          <w:szCs w:val="32"/>
        </w:rPr>
        <w:t>7586.X，该外观设计专利目前处于有效状态。原告就涉案专利向中华人民共和国国家知识产权局申请外观设计专利权评价报告，2017年1月18日，国家知识产权局作出评价报告，初步结论为全部外观设计不符合授予专利权条件。在该评价报告中，对比设计1为授权公告号为CN3162998D的外观设计专利，产品名称为“碗（玻璃）”，授权公告日为2000年10月11日；对比设计2为授权公告号为WODM/064888-004的外观设计专利，产品名称为“Tableware and glassware”（中文译文为：餐具和玻璃器皿），授权公告日为2004年2月27日，优先权日为2003年9月4日，引用的专利号为No.000020623，EM；对比设计3为授权公告号为CN302979450S的外观设计专利，产品名称为“茶具套装（品雅）”，授权公告日为2014年10月29日。评价报告中认为：涉案专利的套件1、套件2、套件3与对比设计1、对比设计2、对比设计3套件2相比不具有明显区别。原告</w:t>
      </w:r>
      <w:r>
        <w:rPr>
          <w:rFonts w:hint="eastAsia" w:ascii="仿宋_GB2312" w:eastAsia="仿宋_GB2312"/>
          <w:sz w:val="32"/>
          <w:szCs w:val="32"/>
          <w:lang w:eastAsia="zh-CN"/>
        </w:rPr>
        <w:t>史某公司</w:t>
      </w:r>
      <w:r>
        <w:rPr>
          <w:rFonts w:hint="eastAsia" w:ascii="仿宋_GB2312" w:eastAsia="仿宋_GB2312"/>
          <w:sz w:val="32"/>
          <w:szCs w:val="32"/>
        </w:rPr>
        <w:t>于2017年5月31日提出对该专利权评价报告进行更正的请求，2017年7月5日，中华人民共和国国家知识产权局做出专利权评价报告复核意见通知书，认为原评价报告无误，不予更正。被告</w:t>
      </w:r>
      <w:r>
        <w:rPr>
          <w:rFonts w:hint="eastAsia" w:ascii="仿宋_GB2312" w:eastAsia="仿宋_GB2312"/>
          <w:sz w:val="32"/>
          <w:szCs w:val="32"/>
          <w:lang w:eastAsia="zh-CN"/>
        </w:rPr>
        <w:t>王某厂</w:t>
      </w:r>
      <w:r>
        <w:rPr>
          <w:rFonts w:hint="eastAsia" w:ascii="仿宋_GB2312" w:eastAsia="仿宋_GB2312"/>
          <w:sz w:val="32"/>
          <w:szCs w:val="32"/>
        </w:rPr>
        <w:t>为证明被诉侵权设计采用的是现有设计，提供了三份对比文件，对比设计1为授权公告号为CN3162998D的外观设计专利，产品名称为“碗（玻璃）”，授权公告日为2000年10月11日，对应被诉侵权设计的碗；对比设计2为编号为000020623-0011的意大利外观设计专利，产品名称为“瓷器、玻璃器皿、餐具”，授权公告日为 2003年10月28日，对应被诉侵权设计的盘子；对比设计3为授权公告号为CN302979450S的外观设计专利，产品名称为“茶具套装（品雅）”，授权公告日为2014年10月29日，其中的套件2对应被诉侵权设计的杯子。</w:t>
      </w:r>
      <w:r>
        <w:rPr>
          <w:rFonts w:hint="eastAsia" w:ascii="仿宋_GB2312" w:eastAsia="仿宋_GB2312"/>
          <w:sz w:val="32"/>
          <w:szCs w:val="32"/>
          <w:lang w:eastAsia="zh-CN"/>
        </w:rPr>
        <w:t>王某厂</w:t>
      </w:r>
      <w:r>
        <w:rPr>
          <w:rFonts w:hint="eastAsia" w:ascii="仿宋_GB2312" w:eastAsia="仿宋_GB2312"/>
          <w:sz w:val="32"/>
          <w:szCs w:val="32"/>
        </w:rPr>
        <w:t>提供的现有设计的对比文件，其中对比文件1和对比文件3与专利权评价报告中引用的文件相同，对比文件2和专利权评价报告中引用的文件优先权号相同。</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2016年8月，原告委托案外人</w:t>
      </w:r>
      <w:r>
        <w:rPr>
          <w:rFonts w:hint="eastAsia" w:ascii="仿宋_GB2312" w:eastAsia="仿宋_GB2312"/>
          <w:sz w:val="32"/>
          <w:szCs w:val="32"/>
          <w:lang w:eastAsia="zh-CN"/>
        </w:rPr>
        <w:t>科尔德某公司</w:t>
      </w:r>
      <w:r>
        <w:rPr>
          <w:rFonts w:hint="eastAsia" w:ascii="仿宋_GB2312" w:eastAsia="仿宋_GB2312"/>
          <w:sz w:val="32"/>
          <w:szCs w:val="32"/>
        </w:rPr>
        <w:t>向被告</w:t>
      </w:r>
      <w:r>
        <w:rPr>
          <w:rFonts w:hint="eastAsia" w:ascii="仿宋_GB2312" w:eastAsia="仿宋_GB2312"/>
          <w:sz w:val="32"/>
          <w:szCs w:val="32"/>
          <w:lang w:eastAsia="zh-CN"/>
        </w:rPr>
        <w:t>雅某公司</w:t>
      </w:r>
      <w:r>
        <w:rPr>
          <w:rFonts w:hint="eastAsia" w:ascii="仿宋_GB2312" w:eastAsia="仿宋_GB2312"/>
          <w:sz w:val="32"/>
          <w:szCs w:val="32"/>
        </w:rPr>
        <w:t>订购了编号为814540的透明吸管杯 3 000个，1 590美元，编号为841520的苏打水壶3 024个，1 723.68美元，编号为841530的叠加餐盒3 000套，1 650美元，编号为841550的带有饮水功能的餐盒3 000个，3 600美元，共计8 563.68美元。2016年9月，</w:t>
      </w:r>
      <w:r>
        <w:rPr>
          <w:rFonts w:hint="eastAsia" w:ascii="仿宋_GB2312" w:eastAsia="仿宋_GB2312"/>
          <w:sz w:val="32"/>
          <w:szCs w:val="32"/>
          <w:lang w:eastAsia="zh-CN"/>
        </w:rPr>
        <w:t>雅某公司</w:t>
      </w:r>
      <w:r>
        <w:rPr>
          <w:rFonts w:hint="eastAsia" w:ascii="仿宋_GB2312" w:eastAsia="仿宋_GB2312"/>
          <w:sz w:val="32"/>
          <w:szCs w:val="32"/>
        </w:rPr>
        <w:t>与</w:t>
      </w:r>
      <w:r>
        <w:rPr>
          <w:rFonts w:hint="eastAsia" w:ascii="仿宋_GB2312" w:eastAsia="仿宋_GB2312"/>
          <w:sz w:val="32"/>
          <w:szCs w:val="32"/>
          <w:lang w:eastAsia="zh-CN"/>
        </w:rPr>
        <w:t>王某厂</w:t>
      </w:r>
      <w:r>
        <w:rPr>
          <w:rFonts w:hint="eastAsia" w:ascii="仿宋_GB2312" w:eastAsia="仿宋_GB2312"/>
          <w:sz w:val="32"/>
          <w:szCs w:val="32"/>
        </w:rPr>
        <w:t>签订购销合同，</w:t>
      </w:r>
      <w:r>
        <w:rPr>
          <w:rFonts w:hint="eastAsia" w:ascii="仿宋_GB2312" w:eastAsia="仿宋_GB2312"/>
          <w:sz w:val="32"/>
          <w:szCs w:val="32"/>
          <w:lang w:eastAsia="zh-CN"/>
        </w:rPr>
        <w:t>雅某公司</w:t>
      </w:r>
      <w:r>
        <w:rPr>
          <w:rFonts w:hint="eastAsia" w:ascii="仿宋_GB2312" w:eastAsia="仿宋_GB2312"/>
          <w:sz w:val="32"/>
          <w:szCs w:val="32"/>
        </w:rPr>
        <w:t>向</w:t>
      </w:r>
      <w:r>
        <w:rPr>
          <w:rFonts w:hint="eastAsia" w:ascii="仿宋_GB2312" w:eastAsia="仿宋_GB2312"/>
          <w:sz w:val="32"/>
          <w:szCs w:val="32"/>
          <w:lang w:eastAsia="zh-CN"/>
        </w:rPr>
        <w:t>王某厂</w:t>
      </w:r>
      <w:r>
        <w:rPr>
          <w:rFonts w:hint="eastAsia" w:ascii="仿宋_GB2312" w:eastAsia="仿宋_GB2312"/>
          <w:sz w:val="32"/>
          <w:szCs w:val="32"/>
        </w:rPr>
        <w:t>采购碗盘和杯子分别3 000只，碗碟单价为1.7元人民币，总金额5 100元人民币，杯子单价为1.1元人民币，总金额为3 300元人民币，包装方式为“叠装”。 2016年11月30日，原告的委托代理人符立新向公证处申请公证保全被诉侵权产品。2016年12月1日，符立新在公证人员的监督下，在位于浙江省宁海县跃龙一路18号的上桥厂出示了</w:t>
      </w:r>
      <w:r>
        <w:rPr>
          <w:rFonts w:hint="eastAsia" w:ascii="仿宋_GB2312" w:eastAsia="仿宋_GB2312"/>
          <w:sz w:val="32"/>
          <w:szCs w:val="32"/>
          <w:lang w:eastAsia="zh-CN"/>
        </w:rPr>
        <w:t>雅某公司</w:t>
      </w:r>
      <w:r>
        <w:rPr>
          <w:rFonts w:hint="eastAsia" w:ascii="仿宋_GB2312" w:eastAsia="仿宋_GB2312"/>
          <w:sz w:val="32"/>
          <w:szCs w:val="32"/>
        </w:rPr>
        <w:t>开具的《PACKING LIST》和《COMMERCIAL INVOICE》，提取了《PACKING LIST》所列明的全部373箱货物，并将编号不同的箱子各挑出一箱，从每个箱子中分别取出两个产品，进行拍照、封存，2017年1月4日，北京市中公证处出具了（2017）京中信内经证字00569号公证书。</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另查明，被告</w:t>
      </w:r>
      <w:r>
        <w:rPr>
          <w:rFonts w:hint="eastAsia" w:ascii="仿宋_GB2312" w:eastAsia="仿宋_GB2312"/>
          <w:sz w:val="32"/>
          <w:szCs w:val="32"/>
          <w:lang w:eastAsia="zh-CN"/>
        </w:rPr>
        <w:t>雅某公司</w:t>
      </w:r>
      <w:r>
        <w:rPr>
          <w:rFonts w:hint="eastAsia" w:ascii="仿宋_GB2312" w:eastAsia="仿宋_GB2312"/>
          <w:sz w:val="32"/>
          <w:szCs w:val="32"/>
        </w:rPr>
        <w:t>是一家有限责任公司，成立于2006年3月28日，注册资本150万元人民币，经营范围为日用品、纺织品、服装、家用电器、工艺品、建材、五金、化工原料及产品、钢材、机械设备、办公用品的批发、零售；自营和代理货物和技术的进出口，但国家限定经营或禁止进出口的货物和技术除外。被告</w:t>
      </w:r>
      <w:r>
        <w:rPr>
          <w:rFonts w:hint="eastAsia" w:ascii="仿宋_GB2312" w:eastAsia="仿宋_GB2312"/>
          <w:sz w:val="32"/>
          <w:szCs w:val="32"/>
          <w:lang w:eastAsia="zh-CN"/>
        </w:rPr>
        <w:t>王某厂</w:t>
      </w:r>
      <w:r>
        <w:rPr>
          <w:rFonts w:hint="eastAsia" w:ascii="仿宋_GB2312" w:eastAsia="仿宋_GB2312"/>
          <w:sz w:val="32"/>
          <w:szCs w:val="32"/>
        </w:rPr>
        <w:t>是一家股份合作制企业，成立于1991年8月17日，注册资本688万元人民币，经营范围为模具、塑料制品制造，从事货物、技术进出口业务。</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此外查明，原告为维权支付了代理服务费100 000元人民币（涉及四个案件）、公证费7 460元人民币（涉及四个案件），另支付了一定的翻译费、购买产品费用、差旅费、运费。</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本院认为，本案系涉外专利侵权纠纷，根据《最高人民法院关于审理专利纠纷案件适用法律问题的若干规定》第五条之规定，因侵犯专利权行为提起的诉讼，由侵权行为地或者被告住所地人民法院管辖。本案被告</w:t>
      </w:r>
      <w:r>
        <w:rPr>
          <w:rFonts w:hint="eastAsia" w:ascii="仿宋_GB2312" w:eastAsia="仿宋_GB2312"/>
          <w:sz w:val="32"/>
          <w:szCs w:val="32"/>
          <w:lang w:eastAsia="zh-CN"/>
        </w:rPr>
        <w:t>雅某公司</w:t>
      </w:r>
      <w:r>
        <w:rPr>
          <w:rFonts w:hint="eastAsia" w:ascii="仿宋_GB2312" w:eastAsia="仿宋_GB2312"/>
          <w:sz w:val="32"/>
          <w:szCs w:val="32"/>
        </w:rPr>
        <w:t>的住所地位于浙江省宁波市，本院作为被告住所地人民法院对本案享有管辖权。因本案的被请求保护地为中华人民共和国，根据《中华人民共和国涉外民事关系法律适用法》第五十条的规定，本案应适用中华人民共和国的法律解决纠纷。</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原告依法享有专利号为ZL2015</w:t>
      </w:r>
      <w:r>
        <w:rPr>
          <w:rFonts w:hint="default" w:ascii="仿宋_GB2312" w:hAnsi="仿宋_GB2312" w:eastAsia="仿宋_GB2312" w:cs="仿宋_GB2312"/>
          <w:color w:val="auto"/>
          <w:sz w:val="32"/>
          <w:szCs w:val="24"/>
          <w:lang w:val="en-US" w:eastAsia="zh-CN"/>
        </w:rPr>
        <w:t>xxxx</w:t>
      </w:r>
      <w:r>
        <w:rPr>
          <w:rFonts w:hint="eastAsia" w:ascii="仿宋_GB2312" w:eastAsia="仿宋_GB2312"/>
          <w:sz w:val="32"/>
          <w:szCs w:val="32"/>
        </w:rPr>
        <w:t>7586.X、名称为“餐具（叠加）”的外观设计专利，该外观设计专利处于有效期内，原告的专利权受法律保护。根据庭审内容及当事人诉辩理由，本案的争议焦点为：一、被诉侵权设计是否落入原告外观设计专利权的保护范围；二、被告</w:t>
      </w:r>
      <w:r>
        <w:rPr>
          <w:rFonts w:hint="eastAsia" w:ascii="仿宋_GB2312" w:eastAsia="仿宋_GB2312"/>
          <w:sz w:val="32"/>
          <w:szCs w:val="32"/>
          <w:lang w:eastAsia="zh-CN"/>
        </w:rPr>
        <w:t>王某厂</w:t>
      </w:r>
      <w:r>
        <w:rPr>
          <w:rFonts w:hint="eastAsia" w:ascii="仿宋_GB2312" w:eastAsia="仿宋_GB2312"/>
          <w:sz w:val="32"/>
          <w:szCs w:val="32"/>
        </w:rPr>
        <w:t>提出的现有设计抗辩理由能否成立及两被告的行为是否侵犯了原告的外观设计专利权。</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关于本案争议焦点一，外观设计专利的保护范围是表示在专利授权文件中的外观设计图片或照片中的该产品的外观设计。判断外观设计专利侵权的原则和观察方式及标准应当是一般消费者的知识水平和认知能力进行观察，根据授权外观设计、被诉侵权设计的设计特征，以外观设计的整体视觉效果进行综合判断，对被诉侵权设计与授权外观设计是否在整体视觉效果上无差异或无实质性差异进行比对。</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将原告公证保全的被诉侵权产品当庭拆封，与原告涉案专利的外观设计进行比对，原告认为，涉案专利的外观设计与被诉侵权的外观设计均是餐具，二者为同类产品。二者均由碗、盘、杯三部分组成，且各自所包括的碗、盘、杯的形状基本相同，二者的上述三部分均具有如叠加状态示意图所示的二种稳固叠加状态；二者的碗及盘的底部均具有为实现稳固叠加而与杯的底部轮廓相适应的同心圆凸起结构，二者的整体视觉效果相同。被告</w:t>
      </w:r>
      <w:r>
        <w:rPr>
          <w:rFonts w:hint="eastAsia" w:ascii="仿宋_GB2312" w:eastAsia="仿宋_GB2312"/>
          <w:sz w:val="32"/>
          <w:szCs w:val="32"/>
          <w:lang w:eastAsia="zh-CN"/>
        </w:rPr>
        <w:t>雅某公司</w:t>
      </w:r>
      <w:r>
        <w:rPr>
          <w:rFonts w:hint="eastAsia" w:ascii="仿宋_GB2312" w:eastAsia="仿宋_GB2312"/>
          <w:sz w:val="32"/>
          <w:szCs w:val="32"/>
        </w:rPr>
        <w:t>认为，被诉侵权产品是分开销售的，不存在碗、盘、杯的叠加状态。被诉侵权产品与原告的涉案专利总体视觉效果既不相同也不相近似。被告</w:t>
      </w:r>
      <w:r>
        <w:rPr>
          <w:rFonts w:hint="eastAsia" w:ascii="仿宋_GB2312" w:eastAsia="仿宋_GB2312"/>
          <w:sz w:val="32"/>
          <w:szCs w:val="32"/>
          <w:lang w:eastAsia="zh-CN"/>
        </w:rPr>
        <w:t>王某厂</w:t>
      </w:r>
      <w:r>
        <w:rPr>
          <w:rFonts w:hint="eastAsia" w:ascii="仿宋_GB2312" w:eastAsia="仿宋_GB2312"/>
          <w:sz w:val="32"/>
          <w:szCs w:val="32"/>
        </w:rPr>
        <w:t>认可被告</w:t>
      </w:r>
      <w:r>
        <w:rPr>
          <w:rFonts w:hint="eastAsia" w:ascii="仿宋_GB2312" w:eastAsia="仿宋_GB2312"/>
          <w:sz w:val="32"/>
          <w:szCs w:val="32"/>
          <w:lang w:eastAsia="zh-CN"/>
        </w:rPr>
        <w:t>雅某公司</w:t>
      </w:r>
      <w:r>
        <w:rPr>
          <w:rFonts w:hint="eastAsia" w:ascii="仿宋_GB2312" w:eastAsia="仿宋_GB2312"/>
          <w:sz w:val="32"/>
          <w:szCs w:val="32"/>
        </w:rPr>
        <w:t>的比对意见，并认为即使被诉侵权产品属于套件产品，与涉案专利的外观设计也存在区别：第一，被诉侵权设计碗和涉案专利套件1的倾斜角度不一致；第二，被诉侵权设计碗的凹腔底部是两个同心圆结构，涉案专利套件1的碗凹腔底部是一个同心圆结构；第三，涉案专利的套件2跟被控侵权设计盘进行比对，侧面弧度不一样；第四，涉案专利套件2底部是两个同心圆外凸结构，而被控侵权设计盘的底部是三个同心圆内凹结构。第五，涉案专利套件3跟被控侵权设计的杯子相比，弧度略有不同。总体认为二者的外观设计既不相同，也不构成近似。</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本院认为，涉案专利的外观设计与被诉侵权设计都是餐具，二者为同类产品。将原告公证购买的被诉侵权产品外观设计与涉案专利外观设计进行比对，结合原告委托案外人</w:t>
      </w:r>
      <w:r>
        <w:rPr>
          <w:rFonts w:hint="eastAsia" w:ascii="仿宋_GB2312" w:eastAsia="仿宋_GB2312"/>
          <w:sz w:val="32"/>
          <w:szCs w:val="32"/>
          <w:lang w:eastAsia="zh-CN"/>
        </w:rPr>
        <w:t>科尔德某公司</w:t>
      </w:r>
      <w:r>
        <w:rPr>
          <w:rFonts w:hint="eastAsia" w:ascii="仿宋_GB2312" w:eastAsia="仿宋_GB2312"/>
          <w:sz w:val="32"/>
          <w:szCs w:val="32"/>
        </w:rPr>
        <w:t>向被告</w:t>
      </w:r>
      <w:r>
        <w:rPr>
          <w:rFonts w:hint="eastAsia" w:ascii="仿宋_GB2312" w:eastAsia="仿宋_GB2312"/>
          <w:sz w:val="32"/>
          <w:szCs w:val="32"/>
          <w:lang w:eastAsia="zh-CN"/>
        </w:rPr>
        <w:t>雅某公司</w:t>
      </w:r>
      <w:r>
        <w:rPr>
          <w:rFonts w:hint="eastAsia" w:ascii="仿宋_GB2312" w:eastAsia="仿宋_GB2312"/>
          <w:sz w:val="32"/>
          <w:szCs w:val="32"/>
        </w:rPr>
        <w:t>订购的是成套的叠加餐具，</w:t>
      </w:r>
      <w:r>
        <w:rPr>
          <w:rFonts w:hint="eastAsia" w:ascii="仿宋_GB2312" w:eastAsia="仿宋_GB2312"/>
          <w:sz w:val="32"/>
          <w:szCs w:val="32"/>
          <w:lang w:eastAsia="zh-CN"/>
        </w:rPr>
        <w:t>雅某公司</w:t>
      </w:r>
      <w:r>
        <w:rPr>
          <w:rFonts w:hint="eastAsia" w:ascii="仿宋_GB2312" w:eastAsia="仿宋_GB2312"/>
          <w:sz w:val="32"/>
          <w:szCs w:val="32"/>
        </w:rPr>
        <w:t>和</w:t>
      </w:r>
      <w:r>
        <w:rPr>
          <w:rFonts w:hint="eastAsia" w:ascii="仿宋_GB2312" w:eastAsia="仿宋_GB2312"/>
          <w:sz w:val="32"/>
          <w:szCs w:val="32"/>
          <w:lang w:eastAsia="zh-CN"/>
        </w:rPr>
        <w:t>王某厂</w:t>
      </w:r>
      <w:r>
        <w:rPr>
          <w:rFonts w:hint="eastAsia" w:ascii="仿宋_GB2312" w:eastAsia="仿宋_GB2312"/>
          <w:sz w:val="32"/>
          <w:szCs w:val="32"/>
        </w:rPr>
        <w:t>签订的合同中碗盘和杯子的包装方式也注明了“叠加”，可以认定被诉侵权的产品也是套件产品的外观设计。将被诉侵权设计与涉案专利的外观设计进行比对，二者均由碗、盘、杯三部分组成，且各自所包括的碗、盘、杯的形状基本相同，也均可组成涉案专利所示的叠加状态，二者只是设计的倾斜角度、同心圆的个数和凹凸略有不同，这些只是局部细微的差异，总体而言，二者给予一般消费者的整体视觉效果并无实质性差异。因此，被诉侵权设计落入了涉案外观设计专利权的保护范围。</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关于争议焦点二，被告</w:t>
      </w:r>
      <w:r>
        <w:rPr>
          <w:rFonts w:hint="eastAsia" w:ascii="仿宋_GB2312" w:eastAsia="仿宋_GB2312"/>
          <w:sz w:val="32"/>
          <w:szCs w:val="32"/>
          <w:lang w:eastAsia="zh-CN"/>
        </w:rPr>
        <w:t>王某厂</w:t>
      </w:r>
      <w:r>
        <w:rPr>
          <w:rFonts w:hint="eastAsia" w:ascii="仿宋_GB2312" w:eastAsia="仿宋_GB2312"/>
          <w:sz w:val="32"/>
          <w:szCs w:val="32"/>
        </w:rPr>
        <w:t>辩称被诉侵权产品采用的是现有设计，并提出了三份对比设计，对比设计1为授权公告号为CN3162998D的外观设计专利，产品名称为“碗（玻璃）”，授权公告日为2000年10月11日，对应被诉侵权设计的碗；对比设计2为编号为000020623-0011的意大利外观设计专利，产品名称为“瓷器、玻璃器皿、餐具”，授权公告日为 2003年10月28日，对应被诉侵权设计的盘子；对比设计3为授权公告号为CN302979450S的外观设计专利，产品名称为“茶具套装（品雅）”，授权公告日为2014年10月29日，其中的套件2对应被诉侵权设计的杯子。这三份对比设计授权公告日均早于涉案专利的申请日2015年5月18日，符合现有设计的文件要求。原告认为，现有设计和被诉侵权设计的比对，不应该用每一件现有设计和被诉侵权设计套件对应的每个产品来进行比对，而应当以每一份现有设计和被诉侵权设计的套件产品整体进行比对，被告</w:t>
      </w:r>
      <w:r>
        <w:rPr>
          <w:rFonts w:hint="eastAsia" w:ascii="仿宋_GB2312" w:eastAsia="仿宋_GB2312"/>
          <w:sz w:val="32"/>
          <w:szCs w:val="32"/>
          <w:lang w:eastAsia="zh-CN"/>
        </w:rPr>
        <w:t>王某厂</w:t>
      </w:r>
      <w:r>
        <w:rPr>
          <w:rFonts w:hint="eastAsia" w:ascii="仿宋_GB2312" w:eastAsia="仿宋_GB2312"/>
          <w:sz w:val="32"/>
          <w:szCs w:val="32"/>
        </w:rPr>
        <w:t>提交的每份现有设计均没有完全覆盖被诉侵权设计套件整体的碗、盘子、杯子，而且被诉侵权设计碗和盘上的同心圆弧线设计以及产品叠加组合的方式也足以从视觉效果上区别于现有设计。被告</w:t>
      </w:r>
      <w:r>
        <w:rPr>
          <w:rFonts w:hint="eastAsia" w:ascii="仿宋_GB2312" w:eastAsia="仿宋_GB2312"/>
          <w:sz w:val="32"/>
          <w:szCs w:val="32"/>
          <w:lang w:eastAsia="zh-CN"/>
        </w:rPr>
        <w:t>雅某公司</w:t>
      </w:r>
      <w:r>
        <w:rPr>
          <w:rFonts w:hint="eastAsia" w:ascii="仿宋_GB2312" w:eastAsia="仿宋_GB2312"/>
          <w:sz w:val="32"/>
          <w:szCs w:val="32"/>
        </w:rPr>
        <w:t>和</w:t>
      </w:r>
      <w:r>
        <w:rPr>
          <w:rFonts w:hint="eastAsia" w:ascii="仿宋_GB2312" w:eastAsia="仿宋_GB2312"/>
          <w:sz w:val="32"/>
          <w:szCs w:val="32"/>
          <w:lang w:eastAsia="zh-CN"/>
        </w:rPr>
        <w:t>王某厂</w:t>
      </w:r>
      <w:r>
        <w:rPr>
          <w:rFonts w:hint="eastAsia" w:ascii="仿宋_GB2312" w:eastAsia="仿宋_GB2312"/>
          <w:sz w:val="32"/>
          <w:szCs w:val="32"/>
        </w:rPr>
        <w:t>认为，被诉侵权设计的产品是分开销售的，即便认定是套件产品，各套件对应的产品分别是碗、盘子、杯子，各套件产品之间的外观设计专利权是单独的，将被诉侵权设计的碗和对比设计1进行比对，二者只是设计弧度略有差异，现有设计的盘子没有同心圆；将被诉侵权设计的盘子与对比设计2进行比对，二者只是侧面的弧度略有差异，现有设计的盘子没有同心圆；将被诉侵权设计的杯子和对比设计3中的套件2进行比对，二者只是侧面的弧度略有不同。</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本院认为，根据专利法规定，一件外观设计专利申请应当限于一项外观设计。同一产品两项以上的相似外观设计，或者用于同一类别并且成套出售或者使用的产品的两项以上外观设计，可以作为一件申请提出。专利审查指南规定，成套产品外观设计专利申请中不应包含某一件或者几件产品的相似外观设计。成套产品的外观设计专利申请，其中的每一项外观设计或者每件产品的外观设计除了应当满足合案申请的相关规定外，还应当分别具备其他授权条件；如果其中的一项外观设计或者一件产品的外观设计不具备授权条件，则应当删除该项外观设计或者该件产品的外观设计，否则该专利申请不能被授予专利。将被诉侵权设计与现有设计进行比对时，可以参照专利审查指南的标准。由于被诉侵权设计是套件产品，各套件对应的产品分别为碗、杯、盘，如申请专利，各套件中的每一项产品的外观设计均应满足专利授权的要求，因此，判断被诉侵权设计是否采用的现有设计，也应将被诉侵权设计中的各套件产品与对应的对比设计分别进行单独比对，即将各套件产品分开比对。将被诉侵权设计的碗和对比设计1进行比对，两者的相同点主要在：产品的横截面均为上宽下窄的梯形，且均为由上述梯形横截面旋转而成的旋转体；两者的区别主要在于：侧面的倾斜度略有不同；被诉侵权外观设计的碗凹腔底部有同心圆结构，对比设计1无此设计。将被诉侵权设计的盘子与对比设计2进行比对，两者的相同点主要在于：整体形状均为内凹的圆盘，且壁较薄，侧面呈弧形；两者的区别点主要在于：侧面弧度略有差异；被诉侵权设计的盘子底部有同心圆结构，现有设计的盘子没有同心圆。将被诉侵权设计的杯子和对比设计3中的套件2进行比对，两者的相同点主要在于：其横截面均为上宽下窄的梯形，产品均为由上述梯形横截面旋转而成的旋转体，其壁较薄；两者的区别主要在于：侧面的弧度略有不同。将被诉侵权设计中的碗、盘子、杯子与对应的现有设计分别进行比对，二者仅存在局部、细微的差异，对产品整体视觉效果不足以产生显著影响，总体而言，被诉侵权设计是与现有设计相近似的设计。原告认为，被诉侵权设计叠加会产生不同于现有设计的视觉效果。对此，本院认为，被诉侵权设计的碗、盘子、杯子叠加组合只是各套件组合使用时的一种状态，把餐具进行简单上下叠加的摆放形式，十分常见无需启示。碗、盘类的产品设计，对一般消费者而言，更容易关注整体形状及表面图案的变化，因此整体形状及表面图案对整体视觉效果的影响更大。在将套件中的每一件套件产品作为一项独立的外观设计进行判断时，也是根据整体观察、综合判断的原则，被诉侵权设计为了叠放稳定而在盘子、碗的底部增加的同心圆设计，主要是为了功能需要而进行的设计，从视觉效果上看只是细小结构和线条变化，对整体视觉效果不会产生实质性影响。因此，被告</w:t>
      </w:r>
      <w:r>
        <w:rPr>
          <w:rFonts w:hint="eastAsia" w:ascii="仿宋_GB2312" w:eastAsia="仿宋_GB2312"/>
          <w:sz w:val="32"/>
          <w:szCs w:val="32"/>
          <w:lang w:eastAsia="zh-CN"/>
        </w:rPr>
        <w:t>王某厂</w:t>
      </w:r>
      <w:r>
        <w:rPr>
          <w:rFonts w:hint="eastAsia" w:ascii="仿宋_GB2312" w:eastAsia="仿宋_GB2312"/>
          <w:sz w:val="32"/>
          <w:szCs w:val="32"/>
        </w:rPr>
        <w:t>提出的现有设计抗辩理由成立。被告</w:t>
      </w:r>
      <w:r>
        <w:rPr>
          <w:rFonts w:hint="eastAsia" w:ascii="仿宋_GB2312" w:eastAsia="仿宋_GB2312"/>
          <w:sz w:val="32"/>
          <w:szCs w:val="32"/>
          <w:lang w:eastAsia="zh-CN"/>
        </w:rPr>
        <w:t>雅某公司</w:t>
      </w:r>
      <w:r>
        <w:rPr>
          <w:rFonts w:hint="eastAsia" w:ascii="仿宋_GB2312" w:eastAsia="仿宋_GB2312"/>
          <w:sz w:val="32"/>
          <w:szCs w:val="32"/>
        </w:rPr>
        <w:t>和被告</w:t>
      </w:r>
      <w:r>
        <w:rPr>
          <w:rFonts w:hint="eastAsia" w:ascii="仿宋_GB2312" w:eastAsia="仿宋_GB2312"/>
          <w:sz w:val="32"/>
          <w:szCs w:val="32"/>
          <w:lang w:eastAsia="zh-CN"/>
        </w:rPr>
        <w:t>王某厂</w:t>
      </w:r>
      <w:r>
        <w:rPr>
          <w:rFonts w:hint="eastAsia" w:ascii="仿宋_GB2312" w:eastAsia="仿宋_GB2312"/>
          <w:sz w:val="32"/>
          <w:szCs w:val="32"/>
        </w:rPr>
        <w:t>的行为不构成对原告享有的外观设计专利权的侵害。</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综上，依照《中华人民共和国专利法》第三十一条第二款、第六十二条、《最高人民法院关于审理侵犯专利权纠纷案件应用法律若干问题的解释》第八条、第十条、第十一条，《中华人民共和国民事诉讼法》第六十四条第一款、《最高人民法院关于适用〈中华人民共和国民事诉讼法〉的解释》第九十条之规定，判决如下：</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驳回原告史</w:t>
      </w:r>
      <w:r>
        <w:rPr>
          <w:rFonts w:hint="eastAsia" w:ascii="仿宋_GB2312" w:eastAsia="仿宋_GB2312"/>
          <w:sz w:val="32"/>
          <w:szCs w:val="32"/>
          <w:lang w:eastAsia="zh-CN"/>
        </w:rPr>
        <w:t>某</w:t>
      </w:r>
      <w:r>
        <w:rPr>
          <w:rFonts w:hint="eastAsia" w:ascii="仿宋_GB2312" w:eastAsia="仿宋_GB2312"/>
          <w:sz w:val="32"/>
          <w:szCs w:val="32"/>
        </w:rPr>
        <w:t>有限公司的诉讼请求。</w:t>
      </w:r>
    </w:p>
    <w:p>
      <w:pPr>
        <w:pStyle w:val="5"/>
        <w:spacing w:line="620" w:lineRule="exact"/>
        <w:ind w:firstLine="640" w:firstLineChars="200"/>
        <w:rPr>
          <w:rFonts w:ascii="仿宋_GB2312" w:eastAsia="仿宋_GB2312"/>
          <w:sz w:val="32"/>
          <w:szCs w:val="32"/>
        </w:rPr>
      </w:pPr>
      <w:r>
        <w:rPr>
          <w:rFonts w:hint="eastAsia" w:ascii="仿宋_GB2312" w:eastAsia="仿宋_GB2312"/>
          <w:sz w:val="32"/>
          <w:szCs w:val="32"/>
        </w:rPr>
        <w:t>案件受理费4 179元人民币，由原告史</w:t>
      </w:r>
      <w:r>
        <w:rPr>
          <w:rFonts w:hint="eastAsia" w:ascii="仿宋_GB2312" w:eastAsia="仿宋_GB2312"/>
          <w:sz w:val="32"/>
          <w:szCs w:val="32"/>
          <w:lang w:eastAsia="zh-CN"/>
        </w:rPr>
        <w:t>某</w:t>
      </w:r>
      <w:r>
        <w:rPr>
          <w:rFonts w:hint="eastAsia" w:ascii="仿宋_GB2312" w:eastAsia="仿宋_GB2312"/>
          <w:sz w:val="32"/>
          <w:szCs w:val="32"/>
        </w:rPr>
        <w:t>有限公司负担。</w:t>
      </w:r>
    </w:p>
    <w:p>
      <w:pPr>
        <w:pStyle w:val="5"/>
        <w:spacing w:line="620" w:lineRule="exact"/>
        <w:ind w:firstLine="640" w:firstLineChars="200"/>
        <w:rPr>
          <w:rFonts w:ascii="仿宋_GB2312" w:eastAsia="仿宋_GB2312"/>
          <w:sz w:val="32"/>
        </w:rPr>
      </w:pPr>
      <w:r>
        <w:rPr>
          <w:rFonts w:hint="eastAsia" w:ascii="仿宋_GB2312" w:eastAsia="仿宋_GB2312"/>
          <w:sz w:val="32"/>
          <w:szCs w:val="32"/>
        </w:rPr>
        <w:t>如不服本判决，原告可在判决书送达之日起三十日内，两被告可在判决书送达之日起十五日内向本院递交上诉状一式五份，上诉于浙江省高级人民法院[上诉案件受理费4 179元人民币（具体金额由浙江省高级人民法院确定，多余部分以后退还），应在提交上诉状时预交，上诉期满七日后仍未交纳的，按自动撤回上诉处理]。</w:t>
      </w:r>
    </w:p>
    <w:p>
      <w:pPr>
        <w:spacing w:line="600" w:lineRule="exact"/>
        <w:ind w:firstLine="3840" w:firstLineChars="1200"/>
        <w:rPr>
          <w:rFonts w:ascii="仿宋_GB2312" w:eastAsia="仿宋_GB2312"/>
          <w:sz w:val="32"/>
        </w:rPr>
      </w:pPr>
    </w:p>
    <w:p>
      <w:pPr>
        <w:spacing w:line="600" w:lineRule="exact"/>
        <w:ind w:firstLine="3840" w:firstLineChars="1200"/>
        <w:rPr>
          <w:rFonts w:ascii="仿宋_GB2312" w:eastAsia="仿宋_GB2312"/>
          <w:sz w:val="32"/>
        </w:rPr>
      </w:pPr>
    </w:p>
    <w:p>
      <w:pPr>
        <w:spacing w:line="600" w:lineRule="exact"/>
        <w:ind w:firstLine="3840" w:firstLineChars="1200"/>
        <w:rPr>
          <w:rFonts w:ascii="仿宋_GB2312" w:eastAsia="仿宋_GB2312"/>
          <w:sz w:val="32"/>
        </w:rPr>
      </w:pPr>
    </w:p>
    <w:p>
      <w:pPr>
        <w:spacing w:line="600" w:lineRule="exact"/>
        <w:ind w:firstLine="3840" w:firstLineChars="1200"/>
        <w:rPr>
          <w:rFonts w:ascii="仿宋_GB2312" w:eastAsia="仿宋_GB2312"/>
          <w:sz w:val="32"/>
        </w:rPr>
      </w:pPr>
    </w:p>
    <w:p>
      <w:pPr>
        <w:spacing w:line="600" w:lineRule="exact"/>
        <w:ind w:left="161" w:leftChars="67" w:firstLine="3680" w:firstLineChars="1150"/>
        <w:rPr>
          <w:rFonts w:ascii="仿宋_GB2312" w:eastAsia="仿宋_GB2312"/>
          <w:sz w:val="32"/>
        </w:rPr>
      </w:pPr>
      <w:r>
        <w:rPr>
          <w:rFonts w:hint="eastAsia" w:ascii="仿宋_GB2312" w:eastAsia="仿宋_GB2312"/>
          <w:sz w:val="32"/>
        </w:rPr>
        <w:t>审</w:t>
      </w:r>
      <w:r>
        <w:rPr>
          <w:rFonts w:ascii="仿宋_GB2312" w:eastAsia="仿宋_GB2312"/>
          <w:sz w:val="32"/>
        </w:rPr>
        <w:t xml:space="preserve">  </w:t>
      </w:r>
      <w:r>
        <w:rPr>
          <w:rFonts w:hint="eastAsia" w:ascii="仿宋_GB2312" w:eastAsia="仿宋_GB2312"/>
          <w:sz w:val="32"/>
        </w:rPr>
        <w:t>判</w:t>
      </w:r>
      <w:r>
        <w:rPr>
          <w:rFonts w:ascii="仿宋_GB2312" w:eastAsia="仿宋_GB2312"/>
          <w:sz w:val="32"/>
        </w:rPr>
        <w:t xml:space="preserve">  </w:t>
      </w:r>
      <w:r>
        <w:rPr>
          <w:rFonts w:hint="eastAsia" w:ascii="仿宋_GB2312" w:eastAsia="仿宋_GB2312"/>
          <w:sz w:val="32"/>
        </w:rPr>
        <w:t>长</w:t>
      </w:r>
      <w:r>
        <w:rPr>
          <w:rFonts w:ascii="仿宋_GB2312" w:eastAsia="仿宋_GB2312"/>
          <w:sz w:val="32"/>
        </w:rPr>
        <w:t xml:space="preserve">      </w:t>
      </w:r>
      <w:r>
        <w:rPr>
          <w:rFonts w:hint="eastAsia" w:ascii="仿宋_GB2312" w:eastAsia="仿宋_GB2312"/>
          <w:sz w:val="32"/>
        </w:rPr>
        <w:t>宋    妍</w:t>
      </w:r>
    </w:p>
    <w:p>
      <w:pPr>
        <w:spacing w:line="600" w:lineRule="exact"/>
        <w:ind w:firstLine="3840" w:firstLineChars="1200"/>
        <w:rPr>
          <w:rFonts w:ascii="仿宋_GB2312" w:eastAsia="仿宋_GB2312"/>
          <w:sz w:val="32"/>
        </w:rPr>
      </w:pPr>
      <w:r>
        <w:rPr>
          <w:rFonts w:hint="eastAsia" w:ascii="仿宋_GB2312" w:eastAsia="仿宋_GB2312"/>
          <w:sz w:val="32"/>
        </w:rPr>
        <w:t>审  判  员</w:t>
      </w:r>
      <w:r>
        <w:rPr>
          <w:rFonts w:ascii="仿宋_GB2312" w:eastAsia="仿宋_GB2312"/>
          <w:sz w:val="32"/>
        </w:rPr>
        <w:t xml:space="preserve">      </w:t>
      </w:r>
      <w:r>
        <w:rPr>
          <w:rFonts w:hint="eastAsia" w:ascii="仿宋_GB2312" w:eastAsia="仿宋_GB2312"/>
          <w:sz w:val="32"/>
        </w:rPr>
        <w:t>祝    芳</w:t>
      </w:r>
    </w:p>
    <w:p>
      <w:pPr>
        <w:spacing w:line="600" w:lineRule="exact"/>
        <w:ind w:firstLine="3840" w:firstLineChars="1200"/>
        <w:rPr>
          <w:rFonts w:ascii="仿宋_GB2312" w:eastAsia="仿宋_GB2312"/>
          <w:sz w:val="32"/>
        </w:rPr>
      </w:pPr>
      <w:r>
        <w:rPr>
          <w:rFonts w:hint="eastAsia" w:ascii="仿宋_GB2312" w:eastAsia="仿宋_GB2312"/>
          <w:sz w:val="32"/>
        </w:rPr>
        <w:t>人民陪审员</w:t>
      </w:r>
      <w:r>
        <w:rPr>
          <w:rFonts w:ascii="仿宋_GB2312" w:eastAsia="仿宋_GB2312"/>
          <w:sz w:val="32"/>
        </w:rPr>
        <w:t xml:space="preserve">      </w:t>
      </w:r>
      <w:r>
        <w:rPr>
          <w:rFonts w:hint="eastAsia" w:ascii="仿宋_GB2312" w:eastAsia="仿宋_GB2312"/>
          <w:sz w:val="32"/>
        </w:rPr>
        <w:t>包 逸 萍</w:t>
      </w:r>
    </w:p>
    <w:p>
      <w:pPr>
        <w:spacing w:line="520" w:lineRule="exact"/>
        <w:ind w:firstLine="567"/>
        <w:rPr>
          <w:rFonts w:ascii="仿宋_GB2312" w:eastAsia="仿宋_GB2312"/>
          <w:sz w:val="32"/>
        </w:rPr>
      </w:pP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r>
        <w:rPr>
          <w:rFonts w:ascii="仿宋_GB2312" w:eastAsia="仿宋_GB2312"/>
          <w:sz w:val="32"/>
        </w:rPr>
        <w:tab/>
      </w:r>
    </w:p>
    <w:p>
      <w:pPr>
        <w:spacing w:line="520" w:lineRule="exact"/>
        <w:ind w:firstLine="567"/>
        <w:rPr>
          <w:rFonts w:ascii="仿宋_GB2312" w:eastAsia="仿宋_GB2312"/>
          <w:sz w:val="32"/>
        </w:rPr>
      </w:pPr>
    </w:p>
    <w:p>
      <w:pPr>
        <w:spacing w:line="520" w:lineRule="exact"/>
        <w:ind w:firstLine="567"/>
        <w:rPr>
          <w:rFonts w:ascii="仿宋_GB2312" w:eastAsia="仿宋_GB2312"/>
          <w:sz w:val="32"/>
        </w:rPr>
      </w:pPr>
    </w:p>
    <w:p>
      <w:pPr>
        <w:spacing w:line="520" w:lineRule="exact"/>
        <w:ind w:firstLine="567"/>
        <w:rPr>
          <w:rFonts w:ascii="仿宋_GB2312" w:eastAsia="仿宋_GB2312"/>
          <w:sz w:val="32"/>
        </w:rPr>
      </w:pPr>
    </w:p>
    <w:p>
      <w:pPr>
        <w:spacing w:line="520" w:lineRule="exact"/>
        <w:ind w:firstLine="567"/>
        <w:rPr>
          <w:rFonts w:ascii="仿宋_GB2312" w:eastAsia="仿宋_GB2312"/>
          <w:sz w:val="32"/>
        </w:rPr>
      </w:pPr>
    </w:p>
    <w:p>
      <w:pPr>
        <w:tabs>
          <w:tab w:val="left" w:pos="780"/>
        </w:tabs>
        <w:wordWrap w:val="0"/>
        <w:ind w:right="1766"/>
        <w:jc w:val="right"/>
        <w:rPr>
          <w:rFonts w:ascii="仿宋_GB2312" w:eastAsia="仿宋_GB2312"/>
          <w:sz w:val="32"/>
          <w:szCs w:val="32"/>
        </w:rPr>
      </w:pPr>
      <w:r>
        <w:rPr>
          <w:rFonts w:hint="eastAsia" w:ascii="仿宋_GB2312" w:eastAsia="仿宋_GB2312"/>
          <w:sz w:val="32"/>
          <w:szCs w:val="32"/>
        </w:rPr>
        <w:t>二○一八年一月五日</w:t>
      </w:r>
    </w:p>
    <w:p>
      <w:pPr>
        <w:pStyle w:val="3"/>
        <w:spacing w:line="520" w:lineRule="exact"/>
        <w:rPr>
          <w:rFonts w:ascii="仿宋_GB2312"/>
          <w:sz w:val="32"/>
        </w:rPr>
      </w:pPr>
      <w:r>
        <w:rPr>
          <w:rFonts w:hint="eastAsia" w:ascii="仿宋_GB2312"/>
          <w:sz w:val="32"/>
        </w:rPr>
        <w:t>本件与原本核对无异</w:t>
      </w:r>
    </w:p>
    <w:p>
      <w:pPr>
        <w:spacing w:line="480" w:lineRule="exact"/>
        <w:ind w:firstLine="3840" w:firstLineChars="1200"/>
        <w:rPr>
          <w:rFonts w:ascii="仿宋_GB2312" w:eastAsia="仿宋_GB2312"/>
          <w:sz w:val="32"/>
        </w:rPr>
      </w:pPr>
      <w:r>
        <w:rPr>
          <w:rFonts w:hint="eastAsia" w:ascii="仿宋_GB2312" w:eastAsia="仿宋_GB2312"/>
          <w:sz w:val="32"/>
        </w:rPr>
        <w:t>书</w:t>
      </w:r>
      <w:r>
        <w:rPr>
          <w:rFonts w:ascii="仿宋_GB2312" w:eastAsia="仿宋_GB2312"/>
          <w:sz w:val="32"/>
        </w:rPr>
        <w:t xml:space="preserve">  </w:t>
      </w:r>
      <w:r>
        <w:rPr>
          <w:rFonts w:hint="eastAsia" w:ascii="仿宋_GB2312" w:eastAsia="仿宋_GB2312"/>
          <w:sz w:val="32"/>
        </w:rPr>
        <w:t>记</w:t>
      </w:r>
      <w:r>
        <w:rPr>
          <w:rFonts w:ascii="仿宋_GB2312" w:eastAsia="仿宋_GB2312"/>
          <w:sz w:val="32"/>
        </w:rPr>
        <w:t xml:space="preserve">  </w:t>
      </w:r>
      <w:r>
        <w:rPr>
          <w:rFonts w:hint="eastAsia" w:ascii="仿宋_GB2312" w:eastAsia="仿宋_GB2312"/>
          <w:sz w:val="32"/>
        </w:rPr>
        <w:t>员</w:t>
      </w:r>
      <w:r>
        <w:rPr>
          <w:rFonts w:ascii="仿宋_GB2312" w:eastAsia="仿宋_GB2312"/>
          <w:sz w:val="32"/>
        </w:rPr>
        <w:t xml:space="preserve">      </w:t>
      </w:r>
      <w:r>
        <w:rPr>
          <w:rFonts w:hint="eastAsia" w:ascii="仿宋_GB2312" w:eastAsia="仿宋_GB2312"/>
          <w:sz w:val="32"/>
        </w:rPr>
        <w:t>沈</w:t>
      </w:r>
      <w:r>
        <w:rPr>
          <w:rFonts w:ascii="仿宋_GB2312" w:eastAsia="仿宋_GB2312"/>
          <w:sz w:val="32"/>
        </w:rPr>
        <w:t xml:space="preserve"> </w:t>
      </w:r>
      <w:r>
        <w:rPr>
          <w:rFonts w:hint="eastAsia" w:ascii="仿宋_GB2312" w:eastAsia="仿宋_GB2312"/>
          <w:sz w:val="32"/>
        </w:rPr>
        <w:t>梁</w:t>
      </w:r>
      <w:r>
        <w:rPr>
          <w:rFonts w:ascii="仿宋_GB2312" w:eastAsia="仿宋_GB2312"/>
          <w:sz w:val="32"/>
        </w:rPr>
        <w:t xml:space="preserve"> </w:t>
      </w:r>
      <w:r>
        <w:rPr>
          <w:rFonts w:hint="eastAsia" w:ascii="仿宋_GB2312" w:eastAsia="仿宋_GB2312"/>
          <w:sz w:val="32"/>
        </w:rPr>
        <w:t>丹</w:t>
      </w:r>
    </w:p>
    <w:p>
      <w:pPr>
        <w:widowControl/>
        <w:jc w:val="left"/>
        <w:rPr>
          <w:rFonts w:ascii="仿宋_GB2312" w:eastAsia="仿宋_GB2312"/>
          <w:sz w:val="32"/>
        </w:rPr>
      </w:pPr>
      <w:r>
        <w:rPr>
          <w:rFonts w:ascii="仿宋_GB2312" w:eastAsia="仿宋_GB2312"/>
          <w:sz w:val="32"/>
        </w:rPr>
        <w:br w:type="page"/>
      </w:r>
    </w:p>
    <w:p>
      <w:pPr>
        <w:spacing w:line="620" w:lineRule="exact"/>
        <w:rPr>
          <w:rFonts w:ascii="黑体" w:eastAsia="黑体"/>
          <w:sz w:val="32"/>
          <w:szCs w:val="32"/>
        </w:rPr>
      </w:pPr>
      <w:r>
        <w:rPr>
          <w:rFonts w:hint="eastAsia" w:ascii="黑体" w:eastAsia="黑体"/>
          <w:sz w:val="32"/>
          <w:szCs w:val="32"/>
        </w:rPr>
        <w:t>适用法律：</w:t>
      </w:r>
    </w:p>
    <w:p>
      <w:pPr>
        <w:spacing w:line="620" w:lineRule="exact"/>
        <w:ind w:firstLine="640" w:firstLineChars="200"/>
        <w:rPr>
          <w:rFonts w:ascii="黑体" w:hAnsi="宋体" w:eastAsia="黑体" w:cs="宋体"/>
          <w:sz w:val="32"/>
          <w:szCs w:val="32"/>
        </w:rPr>
      </w:pPr>
      <w:r>
        <w:rPr>
          <w:rFonts w:hint="eastAsia" w:ascii="黑体" w:hAnsi="宋体" w:eastAsia="黑体" w:cs="宋体"/>
          <w:sz w:val="32"/>
          <w:szCs w:val="32"/>
        </w:rPr>
        <w:t>一、《中华人民共和国民法总则》</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 xml:space="preserve">第一百二十三条  </w:t>
      </w:r>
      <w:r>
        <w:rPr>
          <w:rFonts w:hint="eastAsia" w:ascii="仿宋_GB2312" w:hAnsi="宋体" w:eastAsia="仿宋_GB2312" w:cs="宋体"/>
          <w:sz w:val="32"/>
          <w:szCs w:val="32"/>
        </w:rPr>
        <w:t>民事主体依法享有知识产权。</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知识产权是权利人依法就下列客体享有的专有的权利：</w:t>
      </w:r>
    </w:p>
    <w:p>
      <w:pPr>
        <w:pStyle w:val="38"/>
        <w:numPr>
          <w:ilvl w:val="0"/>
          <w:numId w:val="1"/>
        </w:numPr>
        <w:spacing w:line="620" w:lineRule="exact"/>
        <w:ind w:firstLineChars="0"/>
        <w:rPr>
          <w:rFonts w:ascii="仿宋_GB2312" w:hAnsi="宋体" w:eastAsia="仿宋_GB2312" w:cs="宋体"/>
          <w:sz w:val="32"/>
          <w:szCs w:val="32"/>
        </w:rPr>
      </w:pPr>
      <w:r>
        <w:rPr>
          <w:rFonts w:hint="eastAsia" w:ascii="仿宋_GB2312" w:hAnsi="宋体" w:eastAsia="仿宋_GB2312" w:cs="宋体"/>
          <w:sz w:val="32"/>
          <w:szCs w:val="32"/>
        </w:rPr>
        <w:t>作品；</w:t>
      </w:r>
    </w:p>
    <w:p>
      <w:pPr>
        <w:pStyle w:val="38"/>
        <w:numPr>
          <w:ilvl w:val="0"/>
          <w:numId w:val="1"/>
        </w:numPr>
        <w:spacing w:line="620" w:lineRule="exact"/>
        <w:ind w:firstLineChars="0"/>
        <w:rPr>
          <w:rFonts w:ascii="仿宋_GB2312" w:hAnsi="宋体" w:eastAsia="仿宋_GB2312" w:cs="宋体"/>
          <w:sz w:val="32"/>
          <w:szCs w:val="32"/>
        </w:rPr>
      </w:pPr>
      <w:r>
        <w:rPr>
          <w:rFonts w:hint="eastAsia" w:ascii="仿宋_GB2312" w:hAnsi="宋体" w:eastAsia="仿宋_GB2312" w:cs="宋体"/>
          <w:sz w:val="32"/>
          <w:szCs w:val="32"/>
        </w:rPr>
        <w:t>发明、实用新型、外观设计；</w:t>
      </w:r>
    </w:p>
    <w:p>
      <w:pPr>
        <w:spacing w:line="620" w:lineRule="exact"/>
        <w:ind w:firstLine="630"/>
        <w:rPr>
          <w:rFonts w:ascii="仿宋_GB2312" w:hAnsi="宋体" w:eastAsia="仿宋_GB2312" w:cs="宋体"/>
          <w:sz w:val="32"/>
          <w:szCs w:val="32"/>
        </w:rPr>
      </w:pPr>
      <w:r>
        <w:rPr>
          <w:rFonts w:hint="eastAsia" w:ascii="仿宋_GB2312" w:hAnsi="宋体" w:eastAsia="仿宋_GB2312" w:cs="宋体"/>
          <w:sz w:val="32"/>
          <w:szCs w:val="32"/>
        </w:rPr>
        <w:t>……</w:t>
      </w:r>
    </w:p>
    <w:p>
      <w:pPr>
        <w:spacing w:line="620" w:lineRule="exact"/>
        <w:ind w:firstLine="630"/>
        <w:rPr>
          <w:rFonts w:ascii="仿宋_GB2312" w:hAnsi="宋体" w:eastAsia="仿宋_GB2312" w:cs="宋体"/>
          <w:sz w:val="32"/>
          <w:szCs w:val="32"/>
        </w:rPr>
      </w:pPr>
      <w:r>
        <w:rPr>
          <w:rFonts w:hint="eastAsia" w:ascii="仿宋_GB2312" w:hAnsi="宋体" w:eastAsia="仿宋_GB2312" w:cs="宋体"/>
          <w:sz w:val="32"/>
          <w:szCs w:val="32"/>
        </w:rPr>
        <w:t>（八）法律规定的其他客体。</w:t>
      </w:r>
    </w:p>
    <w:p>
      <w:pPr>
        <w:spacing w:line="620" w:lineRule="exact"/>
        <w:ind w:firstLine="630"/>
        <w:rPr>
          <w:rFonts w:ascii="仿宋_GB2312" w:hAnsi="宋体" w:eastAsia="仿宋_GB2312" w:cs="宋体"/>
          <w:sz w:val="32"/>
          <w:szCs w:val="32"/>
        </w:rPr>
      </w:pPr>
      <w:r>
        <w:rPr>
          <w:rFonts w:hint="eastAsia" w:ascii="黑体" w:hAnsi="宋体" w:eastAsia="黑体" w:cs="宋体"/>
          <w:sz w:val="32"/>
          <w:szCs w:val="32"/>
        </w:rPr>
        <w:t xml:space="preserve">第一百七十九条  </w:t>
      </w:r>
      <w:r>
        <w:rPr>
          <w:rFonts w:hint="eastAsia" w:ascii="仿宋_GB2312" w:hAnsi="宋体" w:eastAsia="仿宋_GB2312" w:cs="宋体"/>
          <w:sz w:val="32"/>
          <w:szCs w:val="32"/>
        </w:rPr>
        <w:t>承担民事责任的方式主要有：</w:t>
      </w:r>
    </w:p>
    <w:p>
      <w:pPr>
        <w:pStyle w:val="38"/>
        <w:numPr>
          <w:ilvl w:val="0"/>
          <w:numId w:val="2"/>
        </w:numPr>
        <w:spacing w:line="620" w:lineRule="exact"/>
        <w:ind w:firstLineChars="0"/>
        <w:rPr>
          <w:rFonts w:ascii="仿宋_GB2312" w:hAnsi="宋体" w:eastAsia="仿宋_GB2312" w:cs="宋体"/>
          <w:sz w:val="32"/>
          <w:szCs w:val="32"/>
        </w:rPr>
      </w:pPr>
      <w:r>
        <w:rPr>
          <w:rFonts w:hint="eastAsia" w:ascii="仿宋_GB2312" w:hAnsi="宋体" w:eastAsia="仿宋_GB2312" w:cs="宋体"/>
          <w:sz w:val="32"/>
          <w:szCs w:val="32"/>
        </w:rPr>
        <w:t>停止侵害；</w:t>
      </w:r>
    </w:p>
    <w:p>
      <w:pPr>
        <w:pStyle w:val="38"/>
        <w:numPr>
          <w:ilvl w:val="0"/>
          <w:numId w:val="2"/>
        </w:numPr>
        <w:spacing w:line="620" w:lineRule="exact"/>
        <w:ind w:firstLineChars="0"/>
        <w:rPr>
          <w:rFonts w:ascii="仿宋_GB2312" w:hAnsi="宋体" w:eastAsia="仿宋_GB2312" w:cs="宋体"/>
          <w:sz w:val="32"/>
          <w:szCs w:val="32"/>
        </w:rPr>
      </w:pPr>
      <w:r>
        <w:rPr>
          <w:rFonts w:hint="eastAsia" w:ascii="仿宋_GB2312" w:hAnsi="宋体" w:eastAsia="仿宋_GB2312" w:cs="宋体"/>
          <w:sz w:val="32"/>
          <w:szCs w:val="32"/>
        </w:rPr>
        <w:t>排除妨碍；</w:t>
      </w:r>
    </w:p>
    <w:p>
      <w:pPr>
        <w:spacing w:line="620" w:lineRule="exact"/>
        <w:ind w:left="630"/>
        <w:rPr>
          <w:rFonts w:ascii="仿宋_GB2312" w:hAnsi="宋体" w:eastAsia="仿宋_GB2312" w:cs="宋体"/>
          <w:sz w:val="32"/>
          <w:szCs w:val="32"/>
        </w:rPr>
      </w:pPr>
      <w:r>
        <w:rPr>
          <w:rFonts w:hint="eastAsia" w:ascii="仿宋_GB2312" w:hAnsi="宋体" w:eastAsia="仿宋_GB2312" w:cs="宋体"/>
          <w:sz w:val="32"/>
          <w:szCs w:val="32"/>
        </w:rPr>
        <w:t>……</w:t>
      </w:r>
    </w:p>
    <w:p>
      <w:pPr>
        <w:spacing w:line="620" w:lineRule="exact"/>
        <w:ind w:left="630"/>
        <w:rPr>
          <w:rFonts w:ascii="仿宋_GB2312" w:hAnsi="宋体" w:eastAsia="仿宋_GB2312" w:cs="宋体"/>
          <w:sz w:val="32"/>
          <w:szCs w:val="32"/>
        </w:rPr>
      </w:pPr>
      <w:r>
        <w:rPr>
          <w:rFonts w:hint="eastAsia" w:ascii="仿宋_GB2312" w:hAnsi="宋体" w:eastAsia="仿宋_GB2312" w:cs="宋体"/>
          <w:sz w:val="32"/>
          <w:szCs w:val="32"/>
        </w:rPr>
        <w:t>（八）赔偿损失。</w:t>
      </w:r>
    </w:p>
    <w:p>
      <w:pPr>
        <w:spacing w:line="620" w:lineRule="exact"/>
        <w:ind w:left="630"/>
        <w:rPr>
          <w:rFonts w:ascii="仿宋_GB2312" w:hAnsi="宋体" w:eastAsia="仿宋_GB2312" w:cs="宋体"/>
          <w:sz w:val="32"/>
          <w:szCs w:val="32"/>
        </w:rPr>
      </w:pPr>
      <w:r>
        <w:rPr>
          <w:rFonts w:hint="eastAsia" w:ascii="仿宋_GB2312" w:hAnsi="宋体" w:eastAsia="仿宋_GB2312" w:cs="宋体"/>
          <w:sz w:val="32"/>
          <w:szCs w:val="32"/>
        </w:rPr>
        <w:t>法律规定惩罚性赔偿的，依照其规定。</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本条规定的承担民事责任方式，可以单独适用，也可以合并适用。</w:t>
      </w:r>
    </w:p>
    <w:p>
      <w:pPr>
        <w:spacing w:line="620" w:lineRule="exact"/>
        <w:ind w:firstLine="640" w:firstLineChars="200"/>
        <w:rPr>
          <w:rFonts w:ascii="黑体" w:eastAsia="黑体"/>
          <w:sz w:val="32"/>
        </w:rPr>
      </w:pPr>
      <w:r>
        <w:rPr>
          <w:rFonts w:hint="eastAsia" w:ascii="黑体" w:eastAsia="黑体"/>
          <w:sz w:val="32"/>
        </w:rPr>
        <w:t>二、《中华人民共和国专利法》</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第十一条第二款</w:t>
      </w:r>
      <w:r>
        <w:rPr>
          <w:rFonts w:hint="eastAsia" w:ascii="仿宋_GB2312" w:hAnsi="宋体" w:eastAsia="仿宋_GB2312" w:cs="宋体"/>
          <w:sz w:val="32"/>
          <w:szCs w:val="32"/>
        </w:rPr>
        <w:t xml:space="preserve">  外观设计专利权被授予后，任何单位或者个人未经专利权人许可，都不得实施其专利，即不得为生产经营目的制造、许诺销售、销售、进口其外观设计专利产品。</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第五十九条第二款</w:t>
      </w:r>
      <w:r>
        <w:rPr>
          <w:rFonts w:hint="eastAsia" w:ascii="仿宋_GB2312" w:hAnsi="宋体" w:eastAsia="仿宋_GB2312" w:cs="宋体"/>
          <w:sz w:val="32"/>
          <w:szCs w:val="32"/>
        </w:rPr>
        <w:t xml:space="preserve">  外观设计专利权的保护范围以表示在图片或者照片中的该产品的外观设计为准，简要说明可以用于解释图片或者照片所表示的该产品的外观设计。</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第六十五条</w:t>
      </w:r>
      <w:r>
        <w:rPr>
          <w:rFonts w:hint="eastAsia" w:ascii="仿宋_GB2312" w:hAnsi="宋体" w:eastAsia="仿宋_GB2312" w:cs="宋体"/>
          <w:sz w:val="32"/>
          <w:szCs w:val="32"/>
        </w:rPr>
        <w:t xml:space="preserve">  侵犯专利权的赔偿数额按照权利人因被侵权所受到的实际损失确定；实际损失难以确定的，可以按照侵权人因侵权所获得的利益确定。权利人的损失或者侵权人获得的利益难以确定的，参照该专利许可使用费的倍数合理确定。赔偿数额还应当包括权利人为制止侵权行为所支付的合理开支。</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权利人的损失、侵权人获得的利益和专利许可使用费均难以确定的，人民法院可以根据专利权的类型、侵权行为的性质和情节等因素，确定给予一万元以上一百万元以下的赔偿。</w:t>
      </w:r>
    </w:p>
    <w:p>
      <w:pPr>
        <w:spacing w:line="620" w:lineRule="exact"/>
        <w:ind w:firstLine="640" w:firstLineChars="200"/>
        <w:rPr>
          <w:rFonts w:ascii="黑体" w:hAnsi="宋体" w:eastAsia="黑体" w:cs="宋体"/>
          <w:sz w:val="32"/>
          <w:szCs w:val="32"/>
        </w:rPr>
      </w:pPr>
      <w:r>
        <w:rPr>
          <w:rFonts w:hint="eastAsia" w:ascii="黑体" w:hAnsi="宋体" w:eastAsia="黑体" w:cs="宋体"/>
          <w:sz w:val="32"/>
          <w:szCs w:val="32"/>
        </w:rPr>
        <w:t>三、《中华人民共和国侵权责任法》</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 xml:space="preserve">第八条  </w:t>
      </w:r>
      <w:r>
        <w:rPr>
          <w:rFonts w:hint="eastAsia" w:ascii="仿宋_GB2312" w:hAnsi="宋体" w:eastAsia="仿宋_GB2312" w:cs="宋体"/>
          <w:sz w:val="32"/>
          <w:szCs w:val="32"/>
        </w:rPr>
        <w:t>二人以上共同实施侵权行为，造成他人损害的，应当承担连带责任。</w:t>
      </w:r>
    </w:p>
    <w:p>
      <w:pPr>
        <w:spacing w:line="620" w:lineRule="exact"/>
        <w:ind w:firstLine="640" w:firstLineChars="200"/>
        <w:rPr>
          <w:rFonts w:ascii="黑体" w:hAnsi="宋体" w:eastAsia="黑体" w:cs="宋体"/>
          <w:sz w:val="32"/>
          <w:szCs w:val="32"/>
        </w:rPr>
      </w:pPr>
      <w:r>
        <w:rPr>
          <w:rFonts w:hint="eastAsia" w:ascii="黑体" w:hAnsi="宋体" w:eastAsia="黑体" w:cs="宋体"/>
          <w:sz w:val="32"/>
          <w:szCs w:val="32"/>
        </w:rPr>
        <w:t>四、《</w:t>
      </w:r>
      <w:r>
        <w:rPr>
          <w:rFonts w:hint="eastAsia" w:ascii="黑体" w:eastAsia="黑体"/>
          <w:sz w:val="32"/>
          <w:szCs w:val="32"/>
        </w:rPr>
        <w:t>最高人民法院关于审理侵犯专利权纠纷案件应用法律若干问题的解释</w:t>
      </w:r>
      <w:r>
        <w:rPr>
          <w:rFonts w:hint="eastAsia" w:ascii="黑体" w:hAnsi="宋体" w:eastAsia="黑体" w:cs="宋体"/>
          <w:sz w:val="32"/>
          <w:szCs w:val="32"/>
        </w:rPr>
        <w:t>》</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第八条　</w:t>
      </w:r>
      <w:r>
        <w:rPr>
          <w:rFonts w:hint="eastAsia" w:ascii="仿宋_GB2312" w:hAnsi="宋体" w:eastAsia="仿宋_GB2312" w:cs="宋体"/>
          <w:sz w:val="32"/>
          <w:szCs w:val="32"/>
        </w:rPr>
        <w:t>在与外观设计专利产品相同或者相近种类产品上，采用与授权外观设计相同或者近似的外观设计的，人民法院应当认定被诉侵权设计落入专利法第五十九条第二款规定的外观设计专利权的保护范围。</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 xml:space="preserve">第十条  </w:t>
      </w:r>
      <w:r>
        <w:rPr>
          <w:rFonts w:hint="eastAsia" w:ascii="仿宋_GB2312" w:hAnsi="宋体" w:eastAsia="仿宋_GB2312" w:cs="宋体"/>
          <w:sz w:val="32"/>
          <w:szCs w:val="32"/>
        </w:rPr>
        <w:t>人民法院应当以外观设计专利产品的一般消费者的知识水平和认知能力，判断外观设计是否相同或者近似。</w:t>
      </w:r>
    </w:p>
    <w:p>
      <w:pPr>
        <w:spacing w:line="620" w:lineRule="exact"/>
        <w:ind w:firstLine="640" w:firstLineChars="200"/>
        <w:rPr>
          <w:rFonts w:ascii="仿宋_GB2312" w:hAnsi="宋体" w:eastAsia="仿宋_GB2312" w:cs="宋体"/>
          <w:sz w:val="32"/>
          <w:szCs w:val="32"/>
        </w:rPr>
      </w:pPr>
      <w:r>
        <w:rPr>
          <w:rFonts w:hint="eastAsia" w:ascii="黑体" w:hAnsi="宋体" w:eastAsia="黑体" w:cs="宋体"/>
          <w:sz w:val="32"/>
          <w:szCs w:val="32"/>
        </w:rPr>
        <w:t xml:space="preserve">第十一条  </w:t>
      </w:r>
      <w:r>
        <w:rPr>
          <w:rFonts w:hint="eastAsia" w:ascii="仿宋_GB2312" w:hAnsi="宋体" w:eastAsia="仿宋_GB2312" w:cs="宋体"/>
          <w:sz w:val="32"/>
          <w:szCs w:val="32"/>
        </w:rPr>
        <w:t>人民法院认定外观设计是否相同或者近似时，应当根据授权外观设计、被诉侵权设计的设计特征，以外观设计的整体视觉效果进行综合判断；对于主要技术功能决定的设计特征以及对整体视觉效果不产生影响的产品的材料、内部结构等特征，应当不予考虑。</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下列情形，通常对外观设计的整体视觉效果更具有影响：</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（一）产品正常使用时容易被直接观察到的部位相对于其他部位；</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（二）授权外观设计区别于现有设计的设计特征相对于授权外观设计的其他设计特征。</w:t>
      </w:r>
    </w:p>
    <w:p>
      <w:pPr>
        <w:spacing w:line="62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被诉侵权设计与授权外观设计在整体视觉效果上无差异的，人民法院应当认定两者相同；在整体视觉效果上无实质性差异的，应当认定两者近似。</w:t>
      </w:r>
    </w:p>
    <w:p>
      <w:pPr>
        <w:spacing w:line="480" w:lineRule="exact"/>
        <w:ind w:firstLine="3840" w:firstLineChars="1200"/>
        <w:rPr>
          <w:rFonts w:ascii="仿宋_GB2312" w:eastAsia="仿宋_GB2312"/>
          <w:sz w:val="32"/>
        </w:rPr>
      </w:pPr>
    </w:p>
    <w:sectPr>
      <w:footerReference r:id="rId3" w:type="default"/>
      <w:footerReference r:id="rId4" w:type="even"/>
      <w:pgSz w:w="11907" w:h="16840"/>
      <w:pgMar w:top="1588" w:right="1418" w:bottom="1021" w:left="1588" w:header="851" w:footer="1134"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Courier New">
    <w:altName w:val="DejaVu Sans"/>
    <w:panose1 w:val="02070309020205020404"/>
    <w:charset w:val="00"/>
    <w:family w:val="modern"/>
    <w:pitch w:val="default"/>
    <w:sig w:usb0="00000000" w:usb1="00000000" w:usb2="00000009" w:usb3="00000000" w:csb0="000001FF" w:csb1="00000000"/>
  </w:font>
  <w:font w:name="Tahoma">
    <w:altName w:val="DejaVu Sans"/>
    <w:panose1 w:val="020B0604030504040204"/>
    <w:charset w:val="00"/>
    <w:family w:val="swiss"/>
    <w:pitch w:val="default"/>
    <w:sig w:usb0="00000000" w:usb1="00000000" w:usb2="00000029" w:usb3="00000000" w:csb0="000101FF" w:csb1="00000000"/>
  </w:font>
  <w:font w:name="Verdana">
    <w:altName w:val="DejaVu Sans"/>
    <w:panose1 w:val="020B0604030504040204"/>
    <w:charset w:val="00"/>
    <w:family w:val="swiss"/>
    <w:pitch w:val="default"/>
    <w:sig w:usb0="00000000" w:usb1="00000000" w:usb2="00000010" w:usb3="00000000" w:csb0="0000019F" w:csb1="00000000"/>
  </w:font>
  <w:font w:name="华文中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page" w:x="9149" w:y="-33"/>
      <w:ind w:right="480" w:rightChars="200" w:firstLine="560" w:firstLineChars="200"/>
      <w:rPr>
        <w:rStyle w:val="14"/>
        <w:sz w:val="28"/>
      </w:rPr>
    </w:pPr>
    <w:r>
      <w:rPr>
        <w:rStyle w:val="14"/>
        <w:sz w:val="28"/>
      </w:rPr>
      <w:fldChar w:fldCharType="begin"/>
    </w:r>
    <w:r>
      <w:rPr>
        <w:rStyle w:val="14"/>
        <w:sz w:val="28"/>
      </w:rPr>
      <w:instrText xml:space="preserve">PAGE  </w:instrText>
    </w:r>
    <w:r>
      <w:rPr>
        <w:rStyle w:val="14"/>
        <w:sz w:val="28"/>
      </w:rPr>
      <w:fldChar w:fldCharType="separate"/>
    </w:r>
    <w:r>
      <w:rPr>
        <w:rStyle w:val="14"/>
        <w:sz w:val="28"/>
      </w:rPr>
      <w:t>15</w:t>
    </w:r>
    <w:r>
      <w:rPr>
        <w:rStyle w:val="14"/>
        <w:sz w:val="28"/>
      </w:rPr>
      <w:fldChar w:fldCharType="end"/>
    </w:r>
  </w:p>
  <w:p>
    <w:pPr>
      <w:pStyle w:val="9"/>
      <w:framePr w:wrap="around" w:vAnchor="text" w:hAnchor="margin" w:xAlign="center" w:y="1"/>
      <w:ind w:right="360" w:firstLine="360"/>
      <w:rPr>
        <w:rStyle w:val="14"/>
        <w:rFonts w:ascii="仿宋_GB2312"/>
        <w:sz w:val="32"/>
      </w:rPr>
    </w:pPr>
  </w:p>
  <w:p>
    <w:pPr>
      <w:pStyle w:val="9"/>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629" w:h="476" w:hRule="exact" w:wrap="around" w:vAnchor="text" w:hAnchor="page" w:x="2114" w:y="-33"/>
      <w:rPr>
        <w:rStyle w:val="14"/>
        <w:sz w:val="28"/>
      </w:rPr>
    </w:pPr>
    <w:r>
      <w:rPr>
        <w:rStyle w:val="14"/>
        <w:sz w:val="28"/>
      </w:rPr>
      <w:fldChar w:fldCharType="begin"/>
    </w:r>
    <w:r>
      <w:rPr>
        <w:rStyle w:val="14"/>
        <w:sz w:val="28"/>
      </w:rPr>
      <w:instrText xml:space="preserve">PAGE  </w:instrText>
    </w:r>
    <w:r>
      <w:rPr>
        <w:rStyle w:val="14"/>
        <w:sz w:val="28"/>
      </w:rPr>
      <w:fldChar w:fldCharType="separate"/>
    </w:r>
    <w:r>
      <w:rPr>
        <w:rStyle w:val="14"/>
        <w:sz w:val="28"/>
      </w:rPr>
      <w:t>14</w:t>
    </w:r>
    <w:r>
      <w:rPr>
        <w:rStyle w:val="14"/>
        <w:sz w:val="28"/>
      </w:rPr>
      <w:fldChar w:fldCharType="end"/>
    </w:r>
  </w:p>
  <w:p>
    <w:pPr>
      <w:pStyle w:val="9"/>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C3226A"/>
    <w:multiLevelType w:val="multilevel"/>
    <w:tmpl w:val="41C3226A"/>
    <w:lvl w:ilvl="0" w:tentative="0">
      <w:start w:val="1"/>
      <w:numFmt w:val="japaneseCounting"/>
      <w:lvlText w:val="（%1）"/>
      <w:lvlJc w:val="left"/>
      <w:pPr>
        <w:ind w:left="172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60B84FBD"/>
    <w:multiLevelType w:val="multilevel"/>
    <w:tmpl w:val="60B84FBD"/>
    <w:lvl w:ilvl="0" w:tentative="0">
      <w:start w:val="1"/>
      <w:numFmt w:val="japaneseCounting"/>
      <w:lvlText w:val="（%1）"/>
      <w:lvlJc w:val="left"/>
      <w:pPr>
        <w:ind w:left="1710" w:hanging="108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6"/>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useFELayout/>
    <w:compatSetting w:name="compatibilityMode" w:uri="http://schemas.microsoft.com/office/word" w:val="12"/>
  </w:compat>
  <w:rsids>
    <w:rsidRoot w:val="009D09E8"/>
    <w:rsid w:val="000002A0"/>
    <w:rsid w:val="0000035D"/>
    <w:rsid w:val="00000453"/>
    <w:rsid w:val="000037A5"/>
    <w:rsid w:val="00003B62"/>
    <w:rsid w:val="00003D5A"/>
    <w:rsid w:val="00006213"/>
    <w:rsid w:val="0000679C"/>
    <w:rsid w:val="0000712E"/>
    <w:rsid w:val="00010AAA"/>
    <w:rsid w:val="00011E0B"/>
    <w:rsid w:val="0001264B"/>
    <w:rsid w:val="000139F6"/>
    <w:rsid w:val="00014414"/>
    <w:rsid w:val="000156C9"/>
    <w:rsid w:val="00015A00"/>
    <w:rsid w:val="00015C03"/>
    <w:rsid w:val="00017E38"/>
    <w:rsid w:val="00017FC1"/>
    <w:rsid w:val="000200E6"/>
    <w:rsid w:val="000216CD"/>
    <w:rsid w:val="00022510"/>
    <w:rsid w:val="00023684"/>
    <w:rsid w:val="00023C16"/>
    <w:rsid w:val="00023D29"/>
    <w:rsid w:val="00025DB1"/>
    <w:rsid w:val="00025E18"/>
    <w:rsid w:val="00027299"/>
    <w:rsid w:val="00027D8F"/>
    <w:rsid w:val="00030691"/>
    <w:rsid w:val="00030DC7"/>
    <w:rsid w:val="0003357F"/>
    <w:rsid w:val="000364E8"/>
    <w:rsid w:val="000368B5"/>
    <w:rsid w:val="00037B56"/>
    <w:rsid w:val="00037E37"/>
    <w:rsid w:val="00040E95"/>
    <w:rsid w:val="00042D7F"/>
    <w:rsid w:val="0004566E"/>
    <w:rsid w:val="00046809"/>
    <w:rsid w:val="00051488"/>
    <w:rsid w:val="00051EB6"/>
    <w:rsid w:val="0005356F"/>
    <w:rsid w:val="00053EE8"/>
    <w:rsid w:val="00057339"/>
    <w:rsid w:val="00057837"/>
    <w:rsid w:val="000600AF"/>
    <w:rsid w:val="00061539"/>
    <w:rsid w:val="00062B01"/>
    <w:rsid w:val="0006382B"/>
    <w:rsid w:val="00064552"/>
    <w:rsid w:val="00064F82"/>
    <w:rsid w:val="0006593E"/>
    <w:rsid w:val="000665B3"/>
    <w:rsid w:val="00067E75"/>
    <w:rsid w:val="0007030E"/>
    <w:rsid w:val="00071D33"/>
    <w:rsid w:val="00072147"/>
    <w:rsid w:val="00072669"/>
    <w:rsid w:val="000728A5"/>
    <w:rsid w:val="00072C81"/>
    <w:rsid w:val="00073BA7"/>
    <w:rsid w:val="0007553D"/>
    <w:rsid w:val="00076C3E"/>
    <w:rsid w:val="0007730F"/>
    <w:rsid w:val="0008081C"/>
    <w:rsid w:val="0008153F"/>
    <w:rsid w:val="000843B9"/>
    <w:rsid w:val="000848E2"/>
    <w:rsid w:val="0008542B"/>
    <w:rsid w:val="00087875"/>
    <w:rsid w:val="00090877"/>
    <w:rsid w:val="00091506"/>
    <w:rsid w:val="00092173"/>
    <w:rsid w:val="0009299C"/>
    <w:rsid w:val="00093D6C"/>
    <w:rsid w:val="000941FA"/>
    <w:rsid w:val="00095891"/>
    <w:rsid w:val="000962E3"/>
    <w:rsid w:val="0009640F"/>
    <w:rsid w:val="00096478"/>
    <w:rsid w:val="00096522"/>
    <w:rsid w:val="00096F57"/>
    <w:rsid w:val="000A1B87"/>
    <w:rsid w:val="000A1E18"/>
    <w:rsid w:val="000A20FC"/>
    <w:rsid w:val="000A2D2D"/>
    <w:rsid w:val="000A45B5"/>
    <w:rsid w:val="000A5392"/>
    <w:rsid w:val="000A6C5B"/>
    <w:rsid w:val="000B05E9"/>
    <w:rsid w:val="000B0BD7"/>
    <w:rsid w:val="000B1CEF"/>
    <w:rsid w:val="000B1DC8"/>
    <w:rsid w:val="000B32D4"/>
    <w:rsid w:val="000B3D36"/>
    <w:rsid w:val="000B417F"/>
    <w:rsid w:val="000B44E7"/>
    <w:rsid w:val="000B64F2"/>
    <w:rsid w:val="000C04A0"/>
    <w:rsid w:val="000C0AC7"/>
    <w:rsid w:val="000C0B8E"/>
    <w:rsid w:val="000C1F22"/>
    <w:rsid w:val="000C3034"/>
    <w:rsid w:val="000C3CC2"/>
    <w:rsid w:val="000C3F27"/>
    <w:rsid w:val="000C457D"/>
    <w:rsid w:val="000C4FD0"/>
    <w:rsid w:val="000C69C7"/>
    <w:rsid w:val="000C69EB"/>
    <w:rsid w:val="000C7C43"/>
    <w:rsid w:val="000D12E3"/>
    <w:rsid w:val="000D2F41"/>
    <w:rsid w:val="000D401E"/>
    <w:rsid w:val="000D41BE"/>
    <w:rsid w:val="000D4428"/>
    <w:rsid w:val="000D61DE"/>
    <w:rsid w:val="000D6FBE"/>
    <w:rsid w:val="000D780E"/>
    <w:rsid w:val="000D7ADC"/>
    <w:rsid w:val="000D7CE6"/>
    <w:rsid w:val="000E08ED"/>
    <w:rsid w:val="000E4658"/>
    <w:rsid w:val="000E5166"/>
    <w:rsid w:val="000E5AF7"/>
    <w:rsid w:val="000E5C20"/>
    <w:rsid w:val="000E6DB9"/>
    <w:rsid w:val="000E7194"/>
    <w:rsid w:val="000F1784"/>
    <w:rsid w:val="000F635C"/>
    <w:rsid w:val="000F6B4B"/>
    <w:rsid w:val="001001EE"/>
    <w:rsid w:val="00100420"/>
    <w:rsid w:val="00100BE4"/>
    <w:rsid w:val="0010147C"/>
    <w:rsid w:val="00101A95"/>
    <w:rsid w:val="00101B20"/>
    <w:rsid w:val="00104307"/>
    <w:rsid w:val="00104983"/>
    <w:rsid w:val="00104997"/>
    <w:rsid w:val="00104A8C"/>
    <w:rsid w:val="00106B20"/>
    <w:rsid w:val="0011017C"/>
    <w:rsid w:val="00110609"/>
    <w:rsid w:val="00111AEA"/>
    <w:rsid w:val="00113820"/>
    <w:rsid w:val="00113931"/>
    <w:rsid w:val="00116006"/>
    <w:rsid w:val="0011630D"/>
    <w:rsid w:val="001224CF"/>
    <w:rsid w:val="00123D0A"/>
    <w:rsid w:val="00124005"/>
    <w:rsid w:val="001241B4"/>
    <w:rsid w:val="0012475E"/>
    <w:rsid w:val="00125CE0"/>
    <w:rsid w:val="00125FDF"/>
    <w:rsid w:val="00127324"/>
    <w:rsid w:val="00127AD1"/>
    <w:rsid w:val="001319D9"/>
    <w:rsid w:val="001323CF"/>
    <w:rsid w:val="00133014"/>
    <w:rsid w:val="001337A4"/>
    <w:rsid w:val="00133D2C"/>
    <w:rsid w:val="001343AE"/>
    <w:rsid w:val="00135898"/>
    <w:rsid w:val="001360F2"/>
    <w:rsid w:val="001409E1"/>
    <w:rsid w:val="00140A8D"/>
    <w:rsid w:val="00142645"/>
    <w:rsid w:val="001433BE"/>
    <w:rsid w:val="00143813"/>
    <w:rsid w:val="00143A06"/>
    <w:rsid w:val="00143ECD"/>
    <w:rsid w:val="00145259"/>
    <w:rsid w:val="0014609A"/>
    <w:rsid w:val="001460BE"/>
    <w:rsid w:val="00146655"/>
    <w:rsid w:val="00147B34"/>
    <w:rsid w:val="001501BD"/>
    <w:rsid w:val="0015032F"/>
    <w:rsid w:val="00150DC4"/>
    <w:rsid w:val="0015196B"/>
    <w:rsid w:val="00152CA0"/>
    <w:rsid w:val="00153BF4"/>
    <w:rsid w:val="00154072"/>
    <w:rsid w:val="00154CA9"/>
    <w:rsid w:val="00155A76"/>
    <w:rsid w:val="00157BD7"/>
    <w:rsid w:val="00157D0A"/>
    <w:rsid w:val="001604E4"/>
    <w:rsid w:val="0016096D"/>
    <w:rsid w:val="00160E68"/>
    <w:rsid w:val="00161CBB"/>
    <w:rsid w:val="00163ED1"/>
    <w:rsid w:val="00165078"/>
    <w:rsid w:val="00165159"/>
    <w:rsid w:val="00165E35"/>
    <w:rsid w:val="0016665A"/>
    <w:rsid w:val="00166F9F"/>
    <w:rsid w:val="00167CBE"/>
    <w:rsid w:val="00170A74"/>
    <w:rsid w:val="0017245D"/>
    <w:rsid w:val="00172633"/>
    <w:rsid w:val="00172696"/>
    <w:rsid w:val="001728A3"/>
    <w:rsid w:val="00172AF2"/>
    <w:rsid w:val="00172D96"/>
    <w:rsid w:val="00173A42"/>
    <w:rsid w:val="00173E26"/>
    <w:rsid w:val="00174EAF"/>
    <w:rsid w:val="00175374"/>
    <w:rsid w:val="001755C6"/>
    <w:rsid w:val="00177EDC"/>
    <w:rsid w:val="00177FCC"/>
    <w:rsid w:val="00180934"/>
    <w:rsid w:val="00180EC2"/>
    <w:rsid w:val="00182090"/>
    <w:rsid w:val="001832DD"/>
    <w:rsid w:val="00186FAC"/>
    <w:rsid w:val="001876E9"/>
    <w:rsid w:val="001910AF"/>
    <w:rsid w:val="0019266F"/>
    <w:rsid w:val="0019354E"/>
    <w:rsid w:val="00197585"/>
    <w:rsid w:val="001A1057"/>
    <w:rsid w:val="001A12AD"/>
    <w:rsid w:val="001A244D"/>
    <w:rsid w:val="001A2EC2"/>
    <w:rsid w:val="001A6408"/>
    <w:rsid w:val="001A65DE"/>
    <w:rsid w:val="001A6691"/>
    <w:rsid w:val="001B070B"/>
    <w:rsid w:val="001B0BB1"/>
    <w:rsid w:val="001B0C4A"/>
    <w:rsid w:val="001B1BB2"/>
    <w:rsid w:val="001B43C3"/>
    <w:rsid w:val="001B580E"/>
    <w:rsid w:val="001B694D"/>
    <w:rsid w:val="001B7042"/>
    <w:rsid w:val="001B78D0"/>
    <w:rsid w:val="001C06C6"/>
    <w:rsid w:val="001C1525"/>
    <w:rsid w:val="001C183A"/>
    <w:rsid w:val="001C20F6"/>
    <w:rsid w:val="001C2460"/>
    <w:rsid w:val="001C33EB"/>
    <w:rsid w:val="001C353B"/>
    <w:rsid w:val="001C3987"/>
    <w:rsid w:val="001C3D34"/>
    <w:rsid w:val="001C484E"/>
    <w:rsid w:val="001C5E5E"/>
    <w:rsid w:val="001C5E77"/>
    <w:rsid w:val="001C7B37"/>
    <w:rsid w:val="001D03B8"/>
    <w:rsid w:val="001D1242"/>
    <w:rsid w:val="001D1854"/>
    <w:rsid w:val="001D312E"/>
    <w:rsid w:val="001D46E9"/>
    <w:rsid w:val="001D6F13"/>
    <w:rsid w:val="001E02F8"/>
    <w:rsid w:val="001E280C"/>
    <w:rsid w:val="001E2A20"/>
    <w:rsid w:val="001E3B59"/>
    <w:rsid w:val="001E3B9A"/>
    <w:rsid w:val="001E4FB6"/>
    <w:rsid w:val="001E593C"/>
    <w:rsid w:val="001E5A88"/>
    <w:rsid w:val="001E5DC4"/>
    <w:rsid w:val="001E6A61"/>
    <w:rsid w:val="001E6AA7"/>
    <w:rsid w:val="001E6DC2"/>
    <w:rsid w:val="001E701E"/>
    <w:rsid w:val="001F0D69"/>
    <w:rsid w:val="001F2F3D"/>
    <w:rsid w:val="001F39D1"/>
    <w:rsid w:val="001F621B"/>
    <w:rsid w:val="00204CC7"/>
    <w:rsid w:val="002056AA"/>
    <w:rsid w:val="00206210"/>
    <w:rsid w:val="00206654"/>
    <w:rsid w:val="002076A6"/>
    <w:rsid w:val="002112DA"/>
    <w:rsid w:val="0021189E"/>
    <w:rsid w:val="00211CC7"/>
    <w:rsid w:val="002121EA"/>
    <w:rsid w:val="00212713"/>
    <w:rsid w:val="0021330E"/>
    <w:rsid w:val="002139E9"/>
    <w:rsid w:val="00214CC0"/>
    <w:rsid w:val="00215EAF"/>
    <w:rsid w:val="00216631"/>
    <w:rsid w:val="0021718F"/>
    <w:rsid w:val="002171E9"/>
    <w:rsid w:val="002229D9"/>
    <w:rsid w:val="00222B9A"/>
    <w:rsid w:val="00223836"/>
    <w:rsid w:val="00223858"/>
    <w:rsid w:val="00223F56"/>
    <w:rsid w:val="002246B9"/>
    <w:rsid w:val="002249BA"/>
    <w:rsid w:val="00224DB5"/>
    <w:rsid w:val="00224EC6"/>
    <w:rsid w:val="00226455"/>
    <w:rsid w:val="00227163"/>
    <w:rsid w:val="00227946"/>
    <w:rsid w:val="00231177"/>
    <w:rsid w:val="002350AA"/>
    <w:rsid w:val="00235101"/>
    <w:rsid w:val="00237562"/>
    <w:rsid w:val="00237801"/>
    <w:rsid w:val="00237937"/>
    <w:rsid w:val="00237B48"/>
    <w:rsid w:val="00240A58"/>
    <w:rsid w:val="00241456"/>
    <w:rsid w:val="002426A4"/>
    <w:rsid w:val="00242912"/>
    <w:rsid w:val="00245923"/>
    <w:rsid w:val="00245CD0"/>
    <w:rsid w:val="00247BBF"/>
    <w:rsid w:val="00252CFE"/>
    <w:rsid w:val="00254D6B"/>
    <w:rsid w:val="0025537A"/>
    <w:rsid w:val="0025587C"/>
    <w:rsid w:val="00255C72"/>
    <w:rsid w:val="0025606D"/>
    <w:rsid w:val="00256C9F"/>
    <w:rsid w:val="00256DED"/>
    <w:rsid w:val="0026039C"/>
    <w:rsid w:val="002627A0"/>
    <w:rsid w:val="00262BD0"/>
    <w:rsid w:val="00262D52"/>
    <w:rsid w:val="00263315"/>
    <w:rsid w:val="00264054"/>
    <w:rsid w:val="00271867"/>
    <w:rsid w:val="00271C01"/>
    <w:rsid w:val="00272003"/>
    <w:rsid w:val="002723C1"/>
    <w:rsid w:val="00272C35"/>
    <w:rsid w:val="00274A39"/>
    <w:rsid w:val="00274B8F"/>
    <w:rsid w:val="00277C1E"/>
    <w:rsid w:val="00281640"/>
    <w:rsid w:val="00282129"/>
    <w:rsid w:val="00282969"/>
    <w:rsid w:val="002839C4"/>
    <w:rsid w:val="002865B3"/>
    <w:rsid w:val="0029133C"/>
    <w:rsid w:val="00292BB5"/>
    <w:rsid w:val="00292C09"/>
    <w:rsid w:val="002937DD"/>
    <w:rsid w:val="0029502C"/>
    <w:rsid w:val="002952B4"/>
    <w:rsid w:val="00295B4F"/>
    <w:rsid w:val="002A08F6"/>
    <w:rsid w:val="002A0B93"/>
    <w:rsid w:val="002A0C2B"/>
    <w:rsid w:val="002A101C"/>
    <w:rsid w:val="002A1986"/>
    <w:rsid w:val="002A3966"/>
    <w:rsid w:val="002A4650"/>
    <w:rsid w:val="002A48DF"/>
    <w:rsid w:val="002A4BAD"/>
    <w:rsid w:val="002A537E"/>
    <w:rsid w:val="002A58F5"/>
    <w:rsid w:val="002A59BE"/>
    <w:rsid w:val="002A630D"/>
    <w:rsid w:val="002A7F55"/>
    <w:rsid w:val="002B0D53"/>
    <w:rsid w:val="002B2487"/>
    <w:rsid w:val="002B2562"/>
    <w:rsid w:val="002B3238"/>
    <w:rsid w:val="002B4503"/>
    <w:rsid w:val="002B4C15"/>
    <w:rsid w:val="002B4E81"/>
    <w:rsid w:val="002B4FDE"/>
    <w:rsid w:val="002B62B9"/>
    <w:rsid w:val="002B6670"/>
    <w:rsid w:val="002C01CC"/>
    <w:rsid w:val="002C03B4"/>
    <w:rsid w:val="002C0830"/>
    <w:rsid w:val="002C09B9"/>
    <w:rsid w:val="002C0C2A"/>
    <w:rsid w:val="002C1739"/>
    <w:rsid w:val="002C221E"/>
    <w:rsid w:val="002C23FF"/>
    <w:rsid w:val="002C2B1B"/>
    <w:rsid w:val="002C3801"/>
    <w:rsid w:val="002C386A"/>
    <w:rsid w:val="002C3E40"/>
    <w:rsid w:val="002C3F03"/>
    <w:rsid w:val="002C52DA"/>
    <w:rsid w:val="002C706E"/>
    <w:rsid w:val="002C735A"/>
    <w:rsid w:val="002C7D73"/>
    <w:rsid w:val="002D0DF9"/>
    <w:rsid w:val="002D1E31"/>
    <w:rsid w:val="002D498B"/>
    <w:rsid w:val="002D4DA1"/>
    <w:rsid w:val="002D5992"/>
    <w:rsid w:val="002D5A16"/>
    <w:rsid w:val="002D5A69"/>
    <w:rsid w:val="002D5F53"/>
    <w:rsid w:val="002D671B"/>
    <w:rsid w:val="002E0001"/>
    <w:rsid w:val="002E07A6"/>
    <w:rsid w:val="002E185A"/>
    <w:rsid w:val="002E19BC"/>
    <w:rsid w:val="002E1E96"/>
    <w:rsid w:val="002E3810"/>
    <w:rsid w:val="002E4B4D"/>
    <w:rsid w:val="002E5DC2"/>
    <w:rsid w:val="002E733A"/>
    <w:rsid w:val="002E734E"/>
    <w:rsid w:val="002E7826"/>
    <w:rsid w:val="002E7908"/>
    <w:rsid w:val="002F01C7"/>
    <w:rsid w:val="002F04D7"/>
    <w:rsid w:val="002F128E"/>
    <w:rsid w:val="002F4824"/>
    <w:rsid w:val="002F48FA"/>
    <w:rsid w:val="002F7F08"/>
    <w:rsid w:val="00302B7D"/>
    <w:rsid w:val="00303955"/>
    <w:rsid w:val="00304805"/>
    <w:rsid w:val="003060D7"/>
    <w:rsid w:val="00306B13"/>
    <w:rsid w:val="00306E53"/>
    <w:rsid w:val="00307196"/>
    <w:rsid w:val="00307B3D"/>
    <w:rsid w:val="003102FD"/>
    <w:rsid w:val="00310711"/>
    <w:rsid w:val="003112C4"/>
    <w:rsid w:val="0031218F"/>
    <w:rsid w:val="00312F20"/>
    <w:rsid w:val="00314807"/>
    <w:rsid w:val="0031507F"/>
    <w:rsid w:val="003154ED"/>
    <w:rsid w:val="00315664"/>
    <w:rsid w:val="00315BBB"/>
    <w:rsid w:val="00315C5E"/>
    <w:rsid w:val="00316142"/>
    <w:rsid w:val="003163DE"/>
    <w:rsid w:val="003164CF"/>
    <w:rsid w:val="003164FF"/>
    <w:rsid w:val="00316AF6"/>
    <w:rsid w:val="0031737F"/>
    <w:rsid w:val="00322286"/>
    <w:rsid w:val="00322F05"/>
    <w:rsid w:val="00324405"/>
    <w:rsid w:val="00324856"/>
    <w:rsid w:val="00324C98"/>
    <w:rsid w:val="00325B6E"/>
    <w:rsid w:val="0032732D"/>
    <w:rsid w:val="00327E41"/>
    <w:rsid w:val="0033025E"/>
    <w:rsid w:val="003304C5"/>
    <w:rsid w:val="00330ABE"/>
    <w:rsid w:val="00330C26"/>
    <w:rsid w:val="003316CB"/>
    <w:rsid w:val="00331D5A"/>
    <w:rsid w:val="00332F6D"/>
    <w:rsid w:val="00336A40"/>
    <w:rsid w:val="00337223"/>
    <w:rsid w:val="00337665"/>
    <w:rsid w:val="003404C0"/>
    <w:rsid w:val="003417F6"/>
    <w:rsid w:val="00341BFB"/>
    <w:rsid w:val="00341F01"/>
    <w:rsid w:val="00346217"/>
    <w:rsid w:val="00346562"/>
    <w:rsid w:val="00346DE1"/>
    <w:rsid w:val="00346F75"/>
    <w:rsid w:val="00347665"/>
    <w:rsid w:val="00347D3C"/>
    <w:rsid w:val="0035050A"/>
    <w:rsid w:val="00350C74"/>
    <w:rsid w:val="00350F24"/>
    <w:rsid w:val="00351124"/>
    <w:rsid w:val="0035142D"/>
    <w:rsid w:val="00351A71"/>
    <w:rsid w:val="00353475"/>
    <w:rsid w:val="00354200"/>
    <w:rsid w:val="003545B6"/>
    <w:rsid w:val="003567D5"/>
    <w:rsid w:val="003568CE"/>
    <w:rsid w:val="003570F2"/>
    <w:rsid w:val="00357E1C"/>
    <w:rsid w:val="00360B4A"/>
    <w:rsid w:val="00361643"/>
    <w:rsid w:val="00361927"/>
    <w:rsid w:val="00362984"/>
    <w:rsid w:val="0036400D"/>
    <w:rsid w:val="00364959"/>
    <w:rsid w:val="00364D98"/>
    <w:rsid w:val="00364E4D"/>
    <w:rsid w:val="00365643"/>
    <w:rsid w:val="0037054A"/>
    <w:rsid w:val="00370CE0"/>
    <w:rsid w:val="0037129F"/>
    <w:rsid w:val="00371356"/>
    <w:rsid w:val="003734C7"/>
    <w:rsid w:val="00374F78"/>
    <w:rsid w:val="0037645E"/>
    <w:rsid w:val="0037660F"/>
    <w:rsid w:val="00381799"/>
    <w:rsid w:val="00384C7D"/>
    <w:rsid w:val="00385CDC"/>
    <w:rsid w:val="00386F9D"/>
    <w:rsid w:val="003909EA"/>
    <w:rsid w:val="00391803"/>
    <w:rsid w:val="00393FE7"/>
    <w:rsid w:val="00395C6F"/>
    <w:rsid w:val="00396647"/>
    <w:rsid w:val="00397BCA"/>
    <w:rsid w:val="003A06D9"/>
    <w:rsid w:val="003A184B"/>
    <w:rsid w:val="003A2BC6"/>
    <w:rsid w:val="003A4183"/>
    <w:rsid w:val="003A4FFF"/>
    <w:rsid w:val="003A62A1"/>
    <w:rsid w:val="003A6BC7"/>
    <w:rsid w:val="003A7774"/>
    <w:rsid w:val="003B0278"/>
    <w:rsid w:val="003B0726"/>
    <w:rsid w:val="003B0F07"/>
    <w:rsid w:val="003B101F"/>
    <w:rsid w:val="003B1EB5"/>
    <w:rsid w:val="003B33D2"/>
    <w:rsid w:val="003B3953"/>
    <w:rsid w:val="003B3CE1"/>
    <w:rsid w:val="003B4A28"/>
    <w:rsid w:val="003B5F14"/>
    <w:rsid w:val="003B626C"/>
    <w:rsid w:val="003B648D"/>
    <w:rsid w:val="003B7A32"/>
    <w:rsid w:val="003C046F"/>
    <w:rsid w:val="003C1481"/>
    <w:rsid w:val="003C31B4"/>
    <w:rsid w:val="003C348F"/>
    <w:rsid w:val="003C373F"/>
    <w:rsid w:val="003C5234"/>
    <w:rsid w:val="003C67B9"/>
    <w:rsid w:val="003C6EBE"/>
    <w:rsid w:val="003D006C"/>
    <w:rsid w:val="003D07C4"/>
    <w:rsid w:val="003D14C8"/>
    <w:rsid w:val="003D3923"/>
    <w:rsid w:val="003D48B7"/>
    <w:rsid w:val="003D537B"/>
    <w:rsid w:val="003D5694"/>
    <w:rsid w:val="003D6D07"/>
    <w:rsid w:val="003D753F"/>
    <w:rsid w:val="003D7E71"/>
    <w:rsid w:val="003E05FC"/>
    <w:rsid w:val="003E2992"/>
    <w:rsid w:val="003E2D9D"/>
    <w:rsid w:val="003E42A6"/>
    <w:rsid w:val="003E522D"/>
    <w:rsid w:val="003E77B3"/>
    <w:rsid w:val="003F07E4"/>
    <w:rsid w:val="003F0AAC"/>
    <w:rsid w:val="003F1431"/>
    <w:rsid w:val="003F14F1"/>
    <w:rsid w:val="003F164D"/>
    <w:rsid w:val="003F3888"/>
    <w:rsid w:val="003F4349"/>
    <w:rsid w:val="003F45C7"/>
    <w:rsid w:val="003F480A"/>
    <w:rsid w:val="003F4AFC"/>
    <w:rsid w:val="003F5D8B"/>
    <w:rsid w:val="003F61C3"/>
    <w:rsid w:val="003F7436"/>
    <w:rsid w:val="0040022B"/>
    <w:rsid w:val="004012CE"/>
    <w:rsid w:val="0040181C"/>
    <w:rsid w:val="00404646"/>
    <w:rsid w:val="00405728"/>
    <w:rsid w:val="00406A3E"/>
    <w:rsid w:val="00410036"/>
    <w:rsid w:val="00411230"/>
    <w:rsid w:val="004123E4"/>
    <w:rsid w:val="004139E9"/>
    <w:rsid w:val="004146E9"/>
    <w:rsid w:val="004147E5"/>
    <w:rsid w:val="00416545"/>
    <w:rsid w:val="00416908"/>
    <w:rsid w:val="00416E6C"/>
    <w:rsid w:val="004172FB"/>
    <w:rsid w:val="00417F34"/>
    <w:rsid w:val="00420752"/>
    <w:rsid w:val="004207DA"/>
    <w:rsid w:val="004208DF"/>
    <w:rsid w:val="00422F9C"/>
    <w:rsid w:val="004247FF"/>
    <w:rsid w:val="00424D15"/>
    <w:rsid w:val="00425836"/>
    <w:rsid w:val="004265EF"/>
    <w:rsid w:val="004305A7"/>
    <w:rsid w:val="004309EF"/>
    <w:rsid w:val="00431017"/>
    <w:rsid w:val="00431623"/>
    <w:rsid w:val="00431B39"/>
    <w:rsid w:val="00432D6E"/>
    <w:rsid w:val="00434817"/>
    <w:rsid w:val="00434922"/>
    <w:rsid w:val="0043509D"/>
    <w:rsid w:val="004355B1"/>
    <w:rsid w:val="00435895"/>
    <w:rsid w:val="00437B35"/>
    <w:rsid w:val="004405C2"/>
    <w:rsid w:val="00440EEC"/>
    <w:rsid w:val="0044214B"/>
    <w:rsid w:val="0044368C"/>
    <w:rsid w:val="00443749"/>
    <w:rsid w:val="004439C6"/>
    <w:rsid w:val="00443B93"/>
    <w:rsid w:val="004449C4"/>
    <w:rsid w:val="00446A54"/>
    <w:rsid w:val="00446B86"/>
    <w:rsid w:val="0044754A"/>
    <w:rsid w:val="00447D70"/>
    <w:rsid w:val="00447D72"/>
    <w:rsid w:val="0045278B"/>
    <w:rsid w:val="004528D5"/>
    <w:rsid w:val="00455701"/>
    <w:rsid w:val="004568F8"/>
    <w:rsid w:val="00460627"/>
    <w:rsid w:val="00460839"/>
    <w:rsid w:val="004609E1"/>
    <w:rsid w:val="00462760"/>
    <w:rsid w:val="00467F10"/>
    <w:rsid w:val="00470A0C"/>
    <w:rsid w:val="00470BA7"/>
    <w:rsid w:val="0047106B"/>
    <w:rsid w:val="0047110D"/>
    <w:rsid w:val="004717D0"/>
    <w:rsid w:val="00472229"/>
    <w:rsid w:val="00472AC8"/>
    <w:rsid w:val="004734E9"/>
    <w:rsid w:val="00473BE4"/>
    <w:rsid w:val="0047417E"/>
    <w:rsid w:val="00474604"/>
    <w:rsid w:val="004769C5"/>
    <w:rsid w:val="00476D6C"/>
    <w:rsid w:val="00476F14"/>
    <w:rsid w:val="004806D7"/>
    <w:rsid w:val="0048119E"/>
    <w:rsid w:val="00481CD4"/>
    <w:rsid w:val="00481E87"/>
    <w:rsid w:val="00482663"/>
    <w:rsid w:val="00483ED5"/>
    <w:rsid w:val="004864FE"/>
    <w:rsid w:val="00487C20"/>
    <w:rsid w:val="00491453"/>
    <w:rsid w:val="0049196D"/>
    <w:rsid w:val="004920EE"/>
    <w:rsid w:val="00492579"/>
    <w:rsid w:val="004935B3"/>
    <w:rsid w:val="00493A41"/>
    <w:rsid w:val="00493CE7"/>
    <w:rsid w:val="0049440D"/>
    <w:rsid w:val="0049444B"/>
    <w:rsid w:val="00494CD4"/>
    <w:rsid w:val="004953CB"/>
    <w:rsid w:val="00495D2E"/>
    <w:rsid w:val="004963C7"/>
    <w:rsid w:val="0049748D"/>
    <w:rsid w:val="004A084C"/>
    <w:rsid w:val="004A121C"/>
    <w:rsid w:val="004A25D5"/>
    <w:rsid w:val="004A2B6D"/>
    <w:rsid w:val="004A2BE2"/>
    <w:rsid w:val="004A33A2"/>
    <w:rsid w:val="004A3CAB"/>
    <w:rsid w:val="004A539A"/>
    <w:rsid w:val="004A5747"/>
    <w:rsid w:val="004A5C3B"/>
    <w:rsid w:val="004A5F60"/>
    <w:rsid w:val="004A6622"/>
    <w:rsid w:val="004A78DE"/>
    <w:rsid w:val="004B009F"/>
    <w:rsid w:val="004B0D51"/>
    <w:rsid w:val="004B1CF6"/>
    <w:rsid w:val="004B2063"/>
    <w:rsid w:val="004B2A1F"/>
    <w:rsid w:val="004B33B5"/>
    <w:rsid w:val="004B3983"/>
    <w:rsid w:val="004B419D"/>
    <w:rsid w:val="004B797A"/>
    <w:rsid w:val="004B7CFF"/>
    <w:rsid w:val="004C0E5F"/>
    <w:rsid w:val="004C15B0"/>
    <w:rsid w:val="004C290F"/>
    <w:rsid w:val="004C3B0C"/>
    <w:rsid w:val="004C78AB"/>
    <w:rsid w:val="004C78E6"/>
    <w:rsid w:val="004C7C97"/>
    <w:rsid w:val="004C7DF5"/>
    <w:rsid w:val="004D0A1A"/>
    <w:rsid w:val="004D1D8F"/>
    <w:rsid w:val="004D2C15"/>
    <w:rsid w:val="004E2B05"/>
    <w:rsid w:val="004E37E1"/>
    <w:rsid w:val="004E4C99"/>
    <w:rsid w:val="004E54C2"/>
    <w:rsid w:val="004E62DE"/>
    <w:rsid w:val="004E669B"/>
    <w:rsid w:val="004E7046"/>
    <w:rsid w:val="004E76FF"/>
    <w:rsid w:val="004E7A64"/>
    <w:rsid w:val="004F1601"/>
    <w:rsid w:val="004F2583"/>
    <w:rsid w:val="004F32EB"/>
    <w:rsid w:val="004F57A6"/>
    <w:rsid w:val="004F5D39"/>
    <w:rsid w:val="004F6CAB"/>
    <w:rsid w:val="004F6E9C"/>
    <w:rsid w:val="0050028A"/>
    <w:rsid w:val="00501207"/>
    <w:rsid w:val="005013B8"/>
    <w:rsid w:val="00501961"/>
    <w:rsid w:val="00501C84"/>
    <w:rsid w:val="0050475E"/>
    <w:rsid w:val="0050557E"/>
    <w:rsid w:val="00505AC0"/>
    <w:rsid w:val="005118CB"/>
    <w:rsid w:val="00511FE2"/>
    <w:rsid w:val="00512103"/>
    <w:rsid w:val="00513A79"/>
    <w:rsid w:val="00513C78"/>
    <w:rsid w:val="00513D06"/>
    <w:rsid w:val="00513F84"/>
    <w:rsid w:val="005141DB"/>
    <w:rsid w:val="0051458D"/>
    <w:rsid w:val="00515727"/>
    <w:rsid w:val="00515B3B"/>
    <w:rsid w:val="00516F27"/>
    <w:rsid w:val="005175D4"/>
    <w:rsid w:val="00517A29"/>
    <w:rsid w:val="00520F47"/>
    <w:rsid w:val="00521521"/>
    <w:rsid w:val="0052241D"/>
    <w:rsid w:val="00522A9C"/>
    <w:rsid w:val="00524C21"/>
    <w:rsid w:val="00525753"/>
    <w:rsid w:val="00531A58"/>
    <w:rsid w:val="005335A4"/>
    <w:rsid w:val="00533792"/>
    <w:rsid w:val="00533EDD"/>
    <w:rsid w:val="00535E86"/>
    <w:rsid w:val="005365BF"/>
    <w:rsid w:val="00540A2A"/>
    <w:rsid w:val="00542670"/>
    <w:rsid w:val="005448B2"/>
    <w:rsid w:val="00544B6C"/>
    <w:rsid w:val="00544B90"/>
    <w:rsid w:val="00544DC6"/>
    <w:rsid w:val="00544FA5"/>
    <w:rsid w:val="00546397"/>
    <w:rsid w:val="0054726C"/>
    <w:rsid w:val="005527AB"/>
    <w:rsid w:val="00554626"/>
    <w:rsid w:val="00554883"/>
    <w:rsid w:val="0055506C"/>
    <w:rsid w:val="005552D9"/>
    <w:rsid w:val="005552DC"/>
    <w:rsid w:val="00556BC2"/>
    <w:rsid w:val="0055706E"/>
    <w:rsid w:val="00557662"/>
    <w:rsid w:val="00557819"/>
    <w:rsid w:val="00560F27"/>
    <w:rsid w:val="00561B25"/>
    <w:rsid w:val="005623E7"/>
    <w:rsid w:val="00563F26"/>
    <w:rsid w:val="00565E50"/>
    <w:rsid w:val="00566EBC"/>
    <w:rsid w:val="0057131D"/>
    <w:rsid w:val="0057182D"/>
    <w:rsid w:val="00572089"/>
    <w:rsid w:val="0057292E"/>
    <w:rsid w:val="00572D94"/>
    <w:rsid w:val="0057425B"/>
    <w:rsid w:val="00575C2F"/>
    <w:rsid w:val="00576F66"/>
    <w:rsid w:val="00577618"/>
    <w:rsid w:val="00577694"/>
    <w:rsid w:val="005779F2"/>
    <w:rsid w:val="0058019B"/>
    <w:rsid w:val="00580A78"/>
    <w:rsid w:val="00581113"/>
    <w:rsid w:val="0058115B"/>
    <w:rsid w:val="00583032"/>
    <w:rsid w:val="005834B9"/>
    <w:rsid w:val="00583AEB"/>
    <w:rsid w:val="005845F7"/>
    <w:rsid w:val="00584825"/>
    <w:rsid w:val="0058593F"/>
    <w:rsid w:val="00585FE9"/>
    <w:rsid w:val="00586CD3"/>
    <w:rsid w:val="005901E0"/>
    <w:rsid w:val="005902DE"/>
    <w:rsid w:val="00590FFB"/>
    <w:rsid w:val="00591EBE"/>
    <w:rsid w:val="005943D2"/>
    <w:rsid w:val="0059644D"/>
    <w:rsid w:val="0059701A"/>
    <w:rsid w:val="005A01ED"/>
    <w:rsid w:val="005A17EF"/>
    <w:rsid w:val="005A2342"/>
    <w:rsid w:val="005A260F"/>
    <w:rsid w:val="005A40EC"/>
    <w:rsid w:val="005A4A01"/>
    <w:rsid w:val="005A5321"/>
    <w:rsid w:val="005A5AB9"/>
    <w:rsid w:val="005A6113"/>
    <w:rsid w:val="005A69AF"/>
    <w:rsid w:val="005A6BBD"/>
    <w:rsid w:val="005B070E"/>
    <w:rsid w:val="005B0942"/>
    <w:rsid w:val="005B2F4D"/>
    <w:rsid w:val="005B3418"/>
    <w:rsid w:val="005B382A"/>
    <w:rsid w:val="005B4889"/>
    <w:rsid w:val="005B4DF1"/>
    <w:rsid w:val="005B5328"/>
    <w:rsid w:val="005B69C6"/>
    <w:rsid w:val="005C03AB"/>
    <w:rsid w:val="005C092C"/>
    <w:rsid w:val="005C0B9C"/>
    <w:rsid w:val="005C1127"/>
    <w:rsid w:val="005C223E"/>
    <w:rsid w:val="005C283E"/>
    <w:rsid w:val="005C2D8F"/>
    <w:rsid w:val="005C38F7"/>
    <w:rsid w:val="005C3A3A"/>
    <w:rsid w:val="005C47F4"/>
    <w:rsid w:val="005C5314"/>
    <w:rsid w:val="005C63B4"/>
    <w:rsid w:val="005C6947"/>
    <w:rsid w:val="005C7BCC"/>
    <w:rsid w:val="005C7F36"/>
    <w:rsid w:val="005D04B1"/>
    <w:rsid w:val="005D2BDA"/>
    <w:rsid w:val="005D2BED"/>
    <w:rsid w:val="005D3161"/>
    <w:rsid w:val="005D3751"/>
    <w:rsid w:val="005D465B"/>
    <w:rsid w:val="005D4DAD"/>
    <w:rsid w:val="005D51EC"/>
    <w:rsid w:val="005D53D9"/>
    <w:rsid w:val="005D671D"/>
    <w:rsid w:val="005D7828"/>
    <w:rsid w:val="005E039B"/>
    <w:rsid w:val="005E1114"/>
    <w:rsid w:val="005E16DD"/>
    <w:rsid w:val="005E2DC4"/>
    <w:rsid w:val="005E3FA3"/>
    <w:rsid w:val="005E404A"/>
    <w:rsid w:val="005E460B"/>
    <w:rsid w:val="005E50AF"/>
    <w:rsid w:val="005E641E"/>
    <w:rsid w:val="005E6C7A"/>
    <w:rsid w:val="005E6D66"/>
    <w:rsid w:val="005E72D2"/>
    <w:rsid w:val="005F0133"/>
    <w:rsid w:val="005F0994"/>
    <w:rsid w:val="005F16F9"/>
    <w:rsid w:val="005F30C1"/>
    <w:rsid w:val="005F4B01"/>
    <w:rsid w:val="005F6A53"/>
    <w:rsid w:val="0060051D"/>
    <w:rsid w:val="00600F3C"/>
    <w:rsid w:val="0060110B"/>
    <w:rsid w:val="0060133F"/>
    <w:rsid w:val="00601AE5"/>
    <w:rsid w:val="00601EFF"/>
    <w:rsid w:val="00602E91"/>
    <w:rsid w:val="00607787"/>
    <w:rsid w:val="0061005A"/>
    <w:rsid w:val="00611D33"/>
    <w:rsid w:val="006137FA"/>
    <w:rsid w:val="006140B9"/>
    <w:rsid w:val="0061583F"/>
    <w:rsid w:val="0061644B"/>
    <w:rsid w:val="00616A3C"/>
    <w:rsid w:val="00616AA2"/>
    <w:rsid w:val="006204CD"/>
    <w:rsid w:val="00620E03"/>
    <w:rsid w:val="006217C4"/>
    <w:rsid w:val="00622209"/>
    <w:rsid w:val="006224C5"/>
    <w:rsid w:val="0062288F"/>
    <w:rsid w:val="0062305B"/>
    <w:rsid w:val="00623502"/>
    <w:rsid w:val="00623875"/>
    <w:rsid w:val="00624B43"/>
    <w:rsid w:val="00624C18"/>
    <w:rsid w:val="00624C2C"/>
    <w:rsid w:val="00625AFF"/>
    <w:rsid w:val="00627B2E"/>
    <w:rsid w:val="00627E18"/>
    <w:rsid w:val="00627EE6"/>
    <w:rsid w:val="006300F3"/>
    <w:rsid w:val="00631635"/>
    <w:rsid w:val="006316C5"/>
    <w:rsid w:val="006320C9"/>
    <w:rsid w:val="0063230C"/>
    <w:rsid w:val="0063247D"/>
    <w:rsid w:val="00634E32"/>
    <w:rsid w:val="00635750"/>
    <w:rsid w:val="006358BF"/>
    <w:rsid w:val="00635A47"/>
    <w:rsid w:val="00636BD4"/>
    <w:rsid w:val="00636F35"/>
    <w:rsid w:val="00637779"/>
    <w:rsid w:val="00637B2F"/>
    <w:rsid w:val="00640F1A"/>
    <w:rsid w:val="00642582"/>
    <w:rsid w:val="0064258E"/>
    <w:rsid w:val="00643528"/>
    <w:rsid w:val="00643F55"/>
    <w:rsid w:val="00645E20"/>
    <w:rsid w:val="00647D7A"/>
    <w:rsid w:val="00650060"/>
    <w:rsid w:val="00651515"/>
    <w:rsid w:val="00651A01"/>
    <w:rsid w:val="006535E6"/>
    <w:rsid w:val="00653833"/>
    <w:rsid w:val="00654E03"/>
    <w:rsid w:val="00655D49"/>
    <w:rsid w:val="006571B7"/>
    <w:rsid w:val="0065757C"/>
    <w:rsid w:val="006608AB"/>
    <w:rsid w:val="00660C62"/>
    <w:rsid w:val="00660E15"/>
    <w:rsid w:val="00660EB2"/>
    <w:rsid w:val="00661664"/>
    <w:rsid w:val="006618F6"/>
    <w:rsid w:val="00661972"/>
    <w:rsid w:val="00663F8B"/>
    <w:rsid w:val="00664106"/>
    <w:rsid w:val="0066583A"/>
    <w:rsid w:val="006660F0"/>
    <w:rsid w:val="00667327"/>
    <w:rsid w:val="00670FB3"/>
    <w:rsid w:val="00671EBD"/>
    <w:rsid w:val="006723A2"/>
    <w:rsid w:val="00674314"/>
    <w:rsid w:val="00675B39"/>
    <w:rsid w:val="00675BE6"/>
    <w:rsid w:val="006762F0"/>
    <w:rsid w:val="00676521"/>
    <w:rsid w:val="006775B5"/>
    <w:rsid w:val="006777E7"/>
    <w:rsid w:val="00681932"/>
    <w:rsid w:val="00682B53"/>
    <w:rsid w:val="00682C3E"/>
    <w:rsid w:val="006833E0"/>
    <w:rsid w:val="00683CEF"/>
    <w:rsid w:val="0068465A"/>
    <w:rsid w:val="00686771"/>
    <w:rsid w:val="0068774D"/>
    <w:rsid w:val="0069171D"/>
    <w:rsid w:val="00691C3F"/>
    <w:rsid w:val="00694CA6"/>
    <w:rsid w:val="00696312"/>
    <w:rsid w:val="0069643C"/>
    <w:rsid w:val="00696A1A"/>
    <w:rsid w:val="00696E8C"/>
    <w:rsid w:val="00697110"/>
    <w:rsid w:val="006A058F"/>
    <w:rsid w:val="006A0EDF"/>
    <w:rsid w:val="006A1616"/>
    <w:rsid w:val="006A19DC"/>
    <w:rsid w:val="006A56EA"/>
    <w:rsid w:val="006A5776"/>
    <w:rsid w:val="006A5964"/>
    <w:rsid w:val="006A5C20"/>
    <w:rsid w:val="006A6996"/>
    <w:rsid w:val="006B1074"/>
    <w:rsid w:val="006B1CCF"/>
    <w:rsid w:val="006B2007"/>
    <w:rsid w:val="006B2BEA"/>
    <w:rsid w:val="006B342D"/>
    <w:rsid w:val="006B6EA2"/>
    <w:rsid w:val="006B7E54"/>
    <w:rsid w:val="006C0F61"/>
    <w:rsid w:val="006C1758"/>
    <w:rsid w:val="006C1819"/>
    <w:rsid w:val="006C2217"/>
    <w:rsid w:val="006C2268"/>
    <w:rsid w:val="006C261F"/>
    <w:rsid w:val="006C3A4B"/>
    <w:rsid w:val="006C43AF"/>
    <w:rsid w:val="006C476F"/>
    <w:rsid w:val="006C49B4"/>
    <w:rsid w:val="006C4E13"/>
    <w:rsid w:val="006C5125"/>
    <w:rsid w:val="006C69FD"/>
    <w:rsid w:val="006C70F2"/>
    <w:rsid w:val="006C73FC"/>
    <w:rsid w:val="006D162C"/>
    <w:rsid w:val="006D22B7"/>
    <w:rsid w:val="006D22F0"/>
    <w:rsid w:val="006D29D1"/>
    <w:rsid w:val="006D2F93"/>
    <w:rsid w:val="006D3932"/>
    <w:rsid w:val="006D50F4"/>
    <w:rsid w:val="006D5AE6"/>
    <w:rsid w:val="006D7528"/>
    <w:rsid w:val="006D7B5E"/>
    <w:rsid w:val="006E0A80"/>
    <w:rsid w:val="006E1A6B"/>
    <w:rsid w:val="006E3FBB"/>
    <w:rsid w:val="006E520B"/>
    <w:rsid w:val="006E5DEE"/>
    <w:rsid w:val="006E6999"/>
    <w:rsid w:val="006E69DC"/>
    <w:rsid w:val="006E6DD4"/>
    <w:rsid w:val="006E7ECC"/>
    <w:rsid w:val="006F0545"/>
    <w:rsid w:val="006F0DD5"/>
    <w:rsid w:val="006F258A"/>
    <w:rsid w:val="006F2865"/>
    <w:rsid w:val="006F2CB7"/>
    <w:rsid w:val="006F3834"/>
    <w:rsid w:val="006F4287"/>
    <w:rsid w:val="006F523C"/>
    <w:rsid w:val="006F5521"/>
    <w:rsid w:val="006F583E"/>
    <w:rsid w:val="006F6641"/>
    <w:rsid w:val="007006AD"/>
    <w:rsid w:val="00700B26"/>
    <w:rsid w:val="00701B94"/>
    <w:rsid w:val="00701BE9"/>
    <w:rsid w:val="00701CA0"/>
    <w:rsid w:val="00705508"/>
    <w:rsid w:val="00706FB0"/>
    <w:rsid w:val="007079EF"/>
    <w:rsid w:val="00710083"/>
    <w:rsid w:val="00710D3A"/>
    <w:rsid w:val="0071130B"/>
    <w:rsid w:val="00711925"/>
    <w:rsid w:val="007120F2"/>
    <w:rsid w:val="00712B49"/>
    <w:rsid w:val="00713CCB"/>
    <w:rsid w:val="00715BFA"/>
    <w:rsid w:val="00716E6D"/>
    <w:rsid w:val="00717C2F"/>
    <w:rsid w:val="00717F18"/>
    <w:rsid w:val="007203EB"/>
    <w:rsid w:val="007218A3"/>
    <w:rsid w:val="007226DC"/>
    <w:rsid w:val="007245BD"/>
    <w:rsid w:val="00725711"/>
    <w:rsid w:val="00727EE5"/>
    <w:rsid w:val="00730136"/>
    <w:rsid w:val="007301C7"/>
    <w:rsid w:val="0073030D"/>
    <w:rsid w:val="007328AF"/>
    <w:rsid w:val="00733F4C"/>
    <w:rsid w:val="0073588B"/>
    <w:rsid w:val="0073752A"/>
    <w:rsid w:val="00737963"/>
    <w:rsid w:val="00737F32"/>
    <w:rsid w:val="00742457"/>
    <w:rsid w:val="007424C7"/>
    <w:rsid w:val="00743031"/>
    <w:rsid w:val="0074402A"/>
    <w:rsid w:val="00744E19"/>
    <w:rsid w:val="007455C8"/>
    <w:rsid w:val="0074578A"/>
    <w:rsid w:val="007502C2"/>
    <w:rsid w:val="00750F78"/>
    <w:rsid w:val="0075152D"/>
    <w:rsid w:val="00751DB6"/>
    <w:rsid w:val="0075244E"/>
    <w:rsid w:val="00752DE2"/>
    <w:rsid w:val="0076069E"/>
    <w:rsid w:val="0076219E"/>
    <w:rsid w:val="0076227A"/>
    <w:rsid w:val="0076246D"/>
    <w:rsid w:val="00762697"/>
    <w:rsid w:val="00764F2E"/>
    <w:rsid w:val="007709EB"/>
    <w:rsid w:val="0077435F"/>
    <w:rsid w:val="00774B8C"/>
    <w:rsid w:val="00774FA6"/>
    <w:rsid w:val="00776266"/>
    <w:rsid w:val="007766AA"/>
    <w:rsid w:val="0077763F"/>
    <w:rsid w:val="007779E2"/>
    <w:rsid w:val="00777DEC"/>
    <w:rsid w:val="00780170"/>
    <w:rsid w:val="007806F5"/>
    <w:rsid w:val="00781392"/>
    <w:rsid w:val="007821FE"/>
    <w:rsid w:val="00782802"/>
    <w:rsid w:val="00783A9C"/>
    <w:rsid w:val="00784878"/>
    <w:rsid w:val="007848C4"/>
    <w:rsid w:val="00785F31"/>
    <w:rsid w:val="00786D1A"/>
    <w:rsid w:val="007903F7"/>
    <w:rsid w:val="00790468"/>
    <w:rsid w:val="00790AE7"/>
    <w:rsid w:val="0079164C"/>
    <w:rsid w:val="00791F07"/>
    <w:rsid w:val="00793033"/>
    <w:rsid w:val="0079322E"/>
    <w:rsid w:val="00793E87"/>
    <w:rsid w:val="00794B6D"/>
    <w:rsid w:val="00795F1A"/>
    <w:rsid w:val="007973C4"/>
    <w:rsid w:val="007A06CA"/>
    <w:rsid w:val="007A14A4"/>
    <w:rsid w:val="007A1E7D"/>
    <w:rsid w:val="007A2722"/>
    <w:rsid w:val="007A3569"/>
    <w:rsid w:val="007A3666"/>
    <w:rsid w:val="007A3DB0"/>
    <w:rsid w:val="007A5FAF"/>
    <w:rsid w:val="007A7158"/>
    <w:rsid w:val="007A71BA"/>
    <w:rsid w:val="007A7626"/>
    <w:rsid w:val="007A7EAF"/>
    <w:rsid w:val="007B2FA0"/>
    <w:rsid w:val="007B375E"/>
    <w:rsid w:val="007B4317"/>
    <w:rsid w:val="007B48E8"/>
    <w:rsid w:val="007B4CCC"/>
    <w:rsid w:val="007B5019"/>
    <w:rsid w:val="007B5E2B"/>
    <w:rsid w:val="007B6124"/>
    <w:rsid w:val="007B632A"/>
    <w:rsid w:val="007C0213"/>
    <w:rsid w:val="007C058D"/>
    <w:rsid w:val="007C3780"/>
    <w:rsid w:val="007C3C3A"/>
    <w:rsid w:val="007C40C6"/>
    <w:rsid w:val="007C7C82"/>
    <w:rsid w:val="007C7F3F"/>
    <w:rsid w:val="007D0284"/>
    <w:rsid w:val="007D3C92"/>
    <w:rsid w:val="007D63D7"/>
    <w:rsid w:val="007E0A2C"/>
    <w:rsid w:val="007E1B62"/>
    <w:rsid w:val="007E2C3B"/>
    <w:rsid w:val="007E3C4C"/>
    <w:rsid w:val="007E4295"/>
    <w:rsid w:val="007E5168"/>
    <w:rsid w:val="007E6A9E"/>
    <w:rsid w:val="007E7137"/>
    <w:rsid w:val="007E78B5"/>
    <w:rsid w:val="007F05B2"/>
    <w:rsid w:val="007F32B4"/>
    <w:rsid w:val="007F410D"/>
    <w:rsid w:val="007F43A6"/>
    <w:rsid w:val="007F6086"/>
    <w:rsid w:val="007F777E"/>
    <w:rsid w:val="00801A2F"/>
    <w:rsid w:val="00802AEF"/>
    <w:rsid w:val="00803104"/>
    <w:rsid w:val="008038DF"/>
    <w:rsid w:val="00804798"/>
    <w:rsid w:val="00804E99"/>
    <w:rsid w:val="0080687F"/>
    <w:rsid w:val="00810192"/>
    <w:rsid w:val="0081024C"/>
    <w:rsid w:val="008103EB"/>
    <w:rsid w:val="00811DA6"/>
    <w:rsid w:val="00812AE0"/>
    <w:rsid w:val="00813953"/>
    <w:rsid w:val="0081746A"/>
    <w:rsid w:val="008175CA"/>
    <w:rsid w:val="008177D0"/>
    <w:rsid w:val="00817EDD"/>
    <w:rsid w:val="00820D8A"/>
    <w:rsid w:val="00820DFC"/>
    <w:rsid w:val="00822579"/>
    <w:rsid w:val="008228EA"/>
    <w:rsid w:val="00822994"/>
    <w:rsid w:val="00822ABA"/>
    <w:rsid w:val="0082317C"/>
    <w:rsid w:val="00824C86"/>
    <w:rsid w:val="00824E2D"/>
    <w:rsid w:val="00826311"/>
    <w:rsid w:val="008265A4"/>
    <w:rsid w:val="0082699F"/>
    <w:rsid w:val="00827261"/>
    <w:rsid w:val="00830A9A"/>
    <w:rsid w:val="00830D76"/>
    <w:rsid w:val="00830F1B"/>
    <w:rsid w:val="00831962"/>
    <w:rsid w:val="00833FEB"/>
    <w:rsid w:val="0083587F"/>
    <w:rsid w:val="008359DD"/>
    <w:rsid w:val="00837998"/>
    <w:rsid w:val="0084014A"/>
    <w:rsid w:val="00840FE7"/>
    <w:rsid w:val="008428ED"/>
    <w:rsid w:val="0084413F"/>
    <w:rsid w:val="00844F51"/>
    <w:rsid w:val="00845E42"/>
    <w:rsid w:val="00853300"/>
    <w:rsid w:val="00853750"/>
    <w:rsid w:val="00853B8C"/>
    <w:rsid w:val="00855580"/>
    <w:rsid w:val="008556EF"/>
    <w:rsid w:val="00855DAA"/>
    <w:rsid w:val="0086028E"/>
    <w:rsid w:val="00865535"/>
    <w:rsid w:val="00865CB9"/>
    <w:rsid w:val="00866120"/>
    <w:rsid w:val="0086616F"/>
    <w:rsid w:val="00866EB2"/>
    <w:rsid w:val="00867741"/>
    <w:rsid w:val="00867835"/>
    <w:rsid w:val="008713E3"/>
    <w:rsid w:val="00872DEB"/>
    <w:rsid w:val="00875BB2"/>
    <w:rsid w:val="00875C89"/>
    <w:rsid w:val="008763BC"/>
    <w:rsid w:val="00876834"/>
    <w:rsid w:val="00877438"/>
    <w:rsid w:val="0087750A"/>
    <w:rsid w:val="008776E3"/>
    <w:rsid w:val="00880EEF"/>
    <w:rsid w:val="0088162B"/>
    <w:rsid w:val="00881D35"/>
    <w:rsid w:val="00881DBD"/>
    <w:rsid w:val="00882C73"/>
    <w:rsid w:val="00884641"/>
    <w:rsid w:val="00884B23"/>
    <w:rsid w:val="0088611A"/>
    <w:rsid w:val="0088631A"/>
    <w:rsid w:val="00886C13"/>
    <w:rsid w:val="00887029"/>
    <w:rsid w:val="00890EC0"/>
    <w:rsid w:val="00891780"/>
    <w:rsid w:val="00892007"/>
    <w:rsid w:val="00892691"/>
    <w:rsid w:val="00892D4A"/>
    <w:rsid w:val="0089356E"/>
    <w:rsid w:val="00893E1F"/>
    <w:rsid w:val="00894929"/>
    <w:rsid w:val="00894AEC"/>
    <w:rsid w:val="0089535C"/>
    <w:rsid w:val="00895C3D"/>
    <w:rsid w:val="00895ED7"/>
    <w:rsid w:val="008963F9"/>
    <w:rsid w:val="0089679C"/>
    <w:rsid w:val="00897384"/>
    <w:rsid w:val="008A0A61"/>
    <w:rsid w:val="008A106F"/>
    <w:rsid w:val="008A286B"/>
    <w:rsid w:val="008A288A"/>
    <w:rsid w:val="008A3425"/>
    <w:rsid w:val="008A473A"/>
    <w:rsid w:val="008A4995"/>
    <w:rsid w:val="008A6425"/>
    <w:rsid w:val="008A70C9"/>
    <w:rsid w:val="008B0A4A"/>
    <w:rsid w:val="008B1159"/>
    <w:rsid w:val="008B1A17"/>
    <w:rsid w:val="008B20BE"/>
    <w:rsid w:val="008B2F83"/>
    <w:rsid w:val="008B31D1"/>
    <w:rsid w:val="008B3CE4"/>
    <w:rsid w:val="008B6837"/>
    <w:rsid w:val="008B7181"/>
    <w:rsid w:val="008C087A"/>
    <w:rsid w:val="008C0AB0"/>
    <w:rsid w:val="008C1548"/>
    <w:rsid w:val="008C4319"/>
    <w:rsid w:val="008C58B5"/>
    <w:rsid w:val="008C5EC5"/>
    <w:rsid w:val="008C6E6F"/>
    <w:rsid w:val="008C7CB1"/>
    <w:rsid w:val="008D24D7"/>
    <w:rsid w:val="008D2643"/>
    <w:rsid w:val="008D311A"/>
    <w:rsid w:val="008D401B"/>
    <w:rsid w:val="008D6C93"/>
    <w:rsid w:val="008D7B6D"/>
    <w:rsid w:val="008D7BE0"/>
    <w:rsid w:val="008E11CE"/>
    <w:rsid w:val="008E1212"/>
    <w:rsid w:val="008E1481"/>
    <w:rsid w:val="008E2684"/>
    <w:rsid w:val="008E3336"/>
    <w:rsid w:val="008E3CC8"/>
    <w:rsid w:val="008E3D9C"/>
    <w:rsid w:val="008E454B"/>
    <w:rsid w:val="008E4851"/>
    <w:rsid w:val="008E48C6"/>
    <w:rsid w:val="008E4B3C"/>
    <w:rsid w:val="008E5DA5"/>
    <w:rsid w:val="008E68A8"/>
    <w:rsid w:val="008E6951"/>
    <w:rsid w:val="008E75B2"/>
    <w:rsid w:val="008E7945"/>
    <w:rsid w:val="008F022B"/>
    <w:rsid w:val="008F044A"/>
    <w:rsid w:val="008F0535"/>
    <w:rsid w:val="008F09F4"/>
    <w:rsid w:val="008F111C"/>
    <w:rsid w:val="008F1B1E"/>
    <w:rsid w:val="008F2DE0"/>
    <w:rsid w:val="008F3275"/>
    <w:rsid w:val="008F486F"/>
    <w:rsid w:val="0090063B"/>
    <w:rsid w:val="00901080"/>
    <w:rsid w:val="00901D4C"/>
    <w:rsid w:val="00901F76"/>
    <w:rsid w:val="00903A85"/>
    <w:rsid w:val="00904099"/>
    <w:rsid w:val="0090415E"/>
    <w:rsid w:val="009053D4"/>
    <w:rsid w:val="00905A3E"/>
    <w:rsid w:val="009061DF"/>
    <w:rsid w:val="009074F5"/>
    <w:rsid w:val="00907A5C"/>
    <w:rsid w:val="00907D1A"/>
    <w:rsid w:val="00907F45"/>
    <w:rsid w:val="00911551"/>
    <w:rsid w:val="00911B4C"/>
    <w:rsid w:val="009120A9"/>
    <w:rsid w:val="00912BF3"/>
    <w:rsid w:val="00912EAF"/>
    <w:rsid w:val="0091500E"/>
    <w:rsid w:val="00920EDB"/>
    <w:rsid w:val="009223CF"/>
    <w:rsid w:val="00922691"/>
    <w:rsid w:val="009227B9"/>
    <w:rsid w:val="00923F08"/>
    <w:rsid w:val="00924EB1"/>
    <w:rsid w:val="0092543E"/>
    <w:rsid w:val="00926246"/>
    <w:rsid w:val="0092791F"/>
    <w:rsid w:val="009279D7"/>
    <w:rsid w:val="0093015C"/>
    <w:rsid w:val="009320C8"/>
    <w:rsid w:val="00933135"/>
    <w:rsid w:val="00933A9E"/>
    <w:rsid w:val="0093489C"/>
    <w:rsid w:val="009352B4"/>
    <w:rsid w:val="00937239"/>
    <w:rsid w:val="00937B3D"/>
    <w:rsid w:val="009429CF"/>
    <w:rsid w:val="00942A33"/>
    <w:rsid w:val="00942DBD"/>
    <w:rsid w:val="00942EF5"/>
    <w:rsid w:val="009438DD"/>
    <w:rsid w:val="0094487D"/>
    <w:rsid w:val="0094529D"/>
    <w:rsid w:val="0094535A"/>
    <w:rsid w:val="009459FC"/>
    <w:rsid w:val="00946D76"/>
    <w:rsid w:val="00950834"/>
    <w:rsid w:val="00950A4F"/>
    <w:rsid w:val="0095122C"/>
    <w:rsid w:val="00951C2C"/>
    <w:rsid w:val="00953605"/>
    <w:rsid w:val="00954A70"/>
    <w:rsid w:val="00954FA2"/>
    <w:rsid w:val="00955DA4"/>
    <w:rsid w:val="00956B2D"/>
    <w:rsid w:val="00956B2F"/>
    <w:rsid w:val="00957DB8"/>
    <w:rsid w:val="00960B51"/>
    <w:rsid w:val="0096232E"/>
    <w:rsid w:val="00962CFE"/>
    <w:rsid w:val="00962D0A"/>
    <w:rsid w:val="00962E19"/>
    <w:rsid w:val="009633B2"/>
    <w:rsid w:val="00964A04"/>
    <w:rsid w:val="00964FD5"/>
    <w:rsid w:val="00965039"/>
    <w:rsid w:val="0096517E"/>
    <w:rsid w:val="0096582D"/>
    <w:rsid w:val="0096590A"/>
    <w:rsid w:val="00966858"/>
    <w:rsid w:val="00966A82"/>
    <w:rsid w:val="00967F9A"/>
    <w:rsid w:val="00970C2B"/>
    <w:rsid w:val="00970F88"/>
    <w:rsid w:val="00974107"/>
    <w:rsid w:val="00974431"/>
    <w:rsid w:val="00974628"/>
    <w:rsid w:val="00974FFB"/>
    <w:rsid w:val="00976C36"/>
    <w:rsid w:val="009774CC"/>
    <w:rsid w:val="00977F1D"/>
    <w:rsid w:val="00980F97"/>
    <w:rsid w:val="00981536"/>
    <w:rsid w:val="00981D5C"/>
    <w:rsid w:val="00982343"/>
    <w:rsid w:val="00985A18"/>
    <w:rsid w:val="00985FDA"/>
    <w:rsid w:val="009865A7"/>
    <w:rsid w:val="00986B9E"/>
    <w:rsid w:val="00986DBC"/>
    <w:rsid w:val="009871B1"/>
    <w:rsid w:val="009912B3"/>
    <w:rsid w:val="00991CF9"/>
    <w:rsid w:val="00993E2D"/>
    <w:rsid w:val="00994610"/>
    <w:rsid w:val="009965C7"/>
    <w:rsid w:val="009969CF"/>
    <w:rsid w:val="00996E54"/>
    <w:rsid w:val="00997680"/>
    <w:rsid w:val="00997B02"/>
    <w:rsid w:val="00997B0F"/>
    <w:rsid w:val="009A01C3"/>
    <w:rsid w:val="009A053F"/>
    <w:rsid w:val="009A13BD"/>
    <w:rsid w:val="009A2FEB"/>
    <w:rsid w:val="009A7498"/>
    <w:rsid w:val="009A7E61"/>
    <w:rsid w:val="009B1E55"/>
    <w:rsid w:val="009B2263"/>
    <w:rsid w:val="009B30D8"/>
    <w:rsid w:val="009B4FDD"/>
    <w:rsid w:val="009B70C2"/>
    <w:rsid w:val="009C063D"/>
    <w:rsid w:val="009C1145"/>
    <w:rsid w:val="009C14CF"/>
    <w:rsid w:val="009C2334"/>
    <w:rsid w:val="009C23E3"/>
    <w:rsid w:val="009C296F"/>
    <w:rsid w:val="009C342F"/>
    <w:rsid w:val="009C3F8C"/>
    <w:rsid w:val="009C42C9"/>
    <w:rsid w:val="009C645B"/>
    <w:rsid w:val="009C6932"/>
    <w:rsid w:val="009C6A56"/>
    <w:rsid w:val="009C727E"/>
    <w:rsid w:val="009D09E8"/>
    <w:rsid w:val="009D1F5D"/>
    <w:rsid w:val="009D3D5C"/>
    <w:rsid w:val="009D604A"/>
    <w:rsid w:val="009D6257"/>
    <w:rsid w:val="009D7AB7"/>
    <w:rsid w:val="009D7B80"/>
    <w:rsid w:val="009E01BE"/>
    <w:rsid w:val="009E1750"/>
    <w:rsid w:val="009E1C65"/>
    <w:rsid w:val="009E2C0B"/>
    <w:rsid w:val="009E7006"/>
    <w:rsid w:val="009F31D6"/>
    <w:rsid w:val="009F3FE1"/>
    <w:rsid w:val="009F45A3"/>
    <w:rsid w:val="009F6D15"/>
    <w:rsid w:val="00A00C91"/>
    <w:rsid w:val="00A01013"/>
    <w:rsid w:val="00A01F28"/>
    <w:rsid w:val="00A02A7D"/>
    <w:rsid w:val="00A02AA6"/>
    <w:rsid w:val="00A02B38"/>
    <w:rsid w:val="00A03B12"/>
    <w:rsid w:val="00A03FE5"/>
    <w:rsid w:val="00A068B3"/>
    <w:rsid w:val="00A07636"/>
    <w:rsid w:val="00A11107"/>
    <w:rsid w:val="00A12513"/>
    <w:rsid w:val="00A125A5"/>
    <w:rsid w:val="00A127DC"/>
    <w:rsid w:val="00A129A8"/>
    <w:rsid w:val="00A12CA6"/>
    <w:rsid w:val="00A13C79"/>
    <w:rsid w:val="00A14411"/>
    <w:rsid w:val="00A14DC0"/>
    <w:rsid w:val="00A15271"/>
    <w:rsid w:val="00A157A3"/>
    <w:rsid w:val="00A164ED"/>
    <w:rsid w:val="00A16C42"/>
    <w:rsid w:val="00A20A96"/>
    <w:rsid w:val="00A22BFC"/>
    <w:rsid w:val="00A23E92"/>
    <w:rsid w:val="00A25060"/>
    <w:rsid w:val="00A25BF3"/>
    <w:rsid w:val="00A30FF8"/>
    <w:rsid w:val="00A31FF0"/>
    <w:rsid w:val="00A329CE"/>
    <w:rsid w:val="00A3374A"/>
    <w:rsid w:val="00A3487F"/>
    <w:rsid w:val="00A34BF8"/>
    <w:rsid w:val="00A35203"/>
    <w:rsid w:val="00A358BE"/>
    <w:rsid w:val="00A35A3D"/>
    <w:rsid w:val="00A35F4F"/>
    <w:rsid w:val="00A3789F"/>
    <w:rsid w:val="00A37B0C"/>
    <w:rsid w:val="00A400F9"/>
    <w:rsid w:val="00A41B8D"/>
    <w:rsid w:val="00A420F5"/>
    <w:rsid w:val="00A423D1"/>
    <w:rsid w:val="00A4263E"/>
    <w:rsid w:val="00A429EE"/>
    <w:rsid w:val="00A43C5A"/>
    <w:rsid w:val="00A44746"/>
    <w:rsid w:val="00A447F6"/>
    <w:rsid w:val="00A44E5A"/>
    <w:rsid w:val="00A459DD"/>
    <w:rsid w:val="00A46D19"/>
    <w:rsid w:val="00A525D2"/>
    <w:rsid w:val="00A53300"/>
    <w:rsid w:val="00A543B9"/>
    <w:rsid w:val="00A56A79"/>
    <w:rsid w:val="00A56FF9"/>
    <w:rsid w:val="00A577E9"/>
    <w:rsid w:val="00A60815"/>
    <w:rsid w:val="00A6206B"/>
    <w:rsid w:val="00A63B9D"/>
    <w:rsid w:val="00A63C12"/>
    <w:rsid w:val="00A652BF"/>
    <w:rsid w:val="00A6550B"/>
    <w:rsid w:val="00A65B86"/>
    <w:rsid w:val="00A66F38"/>
    <w:rsid w:val="00A672DA"/>
    <w:rsid w:val="00A673B5"/>
    <w:rsid w:val="00A67666"/>
    <w:rsid w:val="00A67BF8"/>
    <w:rsid w:val="00A67F89"/>
    <w:rsid w:val="00A724F6"/>
    <w:rsid w:val="00A72807"/>
    <w:rsid w:val="00A728C4"/>
    <w:rsid w:val="00A72DD9"/>
    <w:rsid w:val="00A734D7"/>
    <w:rsid w:val="00A73A73"/>
    <w:rsid w:val="00A73FB3"/>
    <w:rsid w:val="00A74A89"/>
    <w:rsid w:val="00A74B12"/>
    <w:rsid w:val="00A76410"/>
    <w:rsid w:val="00A7729B"/>
    <w:rsid w:val="00A81150"/>
    <w:rsid w:val="00A8273C"/>
    <w:rsid w:val="00A82972"/>
    <w:rsid w:val="00A82D52"/>
    <w:rsid w:val="00A82F70"/>
    <w:rsid w:val="00A85C88"/>
    <w:rsid w:val="00A86210"/>
    <w:rsid w:val="00A90ADF"/>
    <w:rsid w:val="00A91C83"/>
    <w:rsid w:val="00A91DB2"/>
    <w:rsid w:val="00A9223A"/>
    <w:rsid w:val="00A93290"/>
    <w:rsid w:val="00A93C74"/>
    <w:rsid w:val="00A94A6C"/>
    <w:rsid w:val="00A94FD4"/>
    <w:rsid w:val="00A95DA2"/>
    <w:rsid w:val="00A96FC1"/>
    <w:rsid w:val="00A97633"/>
    <w:rsid w:val="00AA172F"/>
    <w:rsid w:val="00AA1923"/>
    <w:rsid w:val="00AA4744"/>
    <w:rsid w:val="00AA4F1B"/>
    <w:rsid w:val="00AA585E"/>
    <w:rsid w:val="00AA74BE"/>
    <w:rsid w:val="00AB0DF3"/>
    <w:rsid w:val="00AB541F"/>
    <w:rsid w:val="00AB55F1"/>
    <w:rsid w:val="00AB5D24"/>
    <w:rsid w:val="00AB5F20"/>
    <w:rsid w:val="00AB66DE"/>
    <w:rsid w:val="00AB722E"/>
    <w:rsid w:val="00AC06B9"/>
    <w:rsid w:val="00AC10F1"/>
    <w:rsid w:val="00AC153D"/>
    <w:rsid w:val="00AC203B"/>
    <w:rsid w:val="00AC2AE0"/>
    <w:rsid w:val="00AC3C2A"/>
    <w:rsid w:val="00AC3DAF"/>
    <w:rsid w:val="00AC431E"/>
    <w:rsid w:val="00AC67FD"/>
    <w:rsid w:val="00AD1F80"/>
    <w:rsid w:val="00AD20F4"/>
    <w:rsid w:val="00AD48CD"/>
    <w:rsid w:val="00AD503A"/>
    <w:rsid w:val="00AD5844"/>
    <w:rsid w:val="00AD5AAC"/>
    <w:rsid w:val="00AD60A8"/>
    <w:rsid w:val="00AE0C59"/>
    <w:rsid w:val="00AE0DAD"/>
    <w:rsid w:val="00AE1ED0"/>
    <w:rsid w:val="00AE2ACA"/>
    <w:rsid w:val="00AE3E63"/>
    <w:rsid w:val="00AE451D"/>
    <w:rsid w:val="00AE4779"/>
    <w:rsid w:val="00AE49A4"/>
    <w:rsid w:val="00AE515D"/>
    <w:rsid w:val="00AE59A9"/>
    <w:rsid w:val="00AE6EF2"/>
    <w:rsid w:val="00AE76D8"/>
    <w:rsid w:val="00AE7C55"/>
    <w:rsid w:val="00AF0A52"/>
    <w:rsid w:val="00AF0BAA"/>
    <w:rsid w:val="00AF0FC6"/>
    <w:rsid w:val="00AF1330"/>
    <w:rsid w:val="00AF2975"/>
    <w:rsid w:val="00AF2B88"/>
    <w:rsid w:val="00AF4A8D"/>
    <w:rsid w:val="00AF7E48"/>
    <w:rsid w:val="00B0059A"/>
    <w:rsid w:val="00B00D72"/>
    <w:rsid w:val="00B013C1"/>
    <w:rsid w:val="00B01E0C"/>
    <w:rsid w:val="00B0208B"/>
    <w:rsid w:val="00B03689"/>
    <w:rsid w:val="00B03D12"/>
    <w:rsid w:val="00B04458"/>
    <w:rsid w:val="00B04A4C"/>
    <w:rsid w:val="00B057D0"/>
    <w:rsid w:val="00B059C4"/>
    <w:rsid w:val="00B06DB1"/>
    <w:rsid w:val="00B0709E"/>
    <w:rsid w:val="00B0745A"/>
    <w:rsid w:val="00B07B94"/>
    <w:rsid w:val="00B104FF"/>
    <w:rsid w:val="00B11409"/>
    <w:rsid w:val="00B11639"/>
    <w:rsid w:val="00B11FCC"/>
    <w:rsid w:val="00B136AC"/>
    <w:rsid w:val="00B15702"/>
    <w:rsid w:val="00B15BC0"/>
    <w:rsid w:val="00B16786"/>
    <w:rsid w:val="00B17761"/>
    <w:rsid w:val="00B20070"/>
    <w:rsid w:val="00B201F1"/>
    <w:rsid w:val="00B20BF5"/>
    <w:rsid w:val="00B211C2"/>
    <w:rsid w:val="00B23049"/>
    <w:rsid w:val="00B25AFD"/>
    <w:rsid w:val="00B25CEA"/>
    <w:rsid w:val="00B272A4"/>
    <w:rsid w:val="00B30857"/>
    <w:rsid w:val="00B3190B"/>
    <w:rsid w:val="00B31D42"/>
    <w:rsid w:val="00B3282D"/>
    <w:rsid w:val="00B33FFC"/>
    <w:rsid w:val="00B35818"/>
    <w:rsid w:val="00B36171"/>
    <w:rsid w:val="00B41537"/>
    <w:rsid w:val="00B420B4"/>
    <w:rsid w:val="00B43173"/>
    <w:rsid w:val="00B44164"/>
    <w:rsid w:val="00B448A3"/>
    <w:rsid w:val="00B44C44"/>
    <w:rsid w:val="00B45A83"/>
    <w:rsid w:val="00B46378"/>
    <w:rsid w:val="00B47AE2"/>
    <w:rsid w:val="00B5031E"/>
    <w:rsid w:val="00B50A30"/>
    <w:rsid w:val="00B540D6"/>
    <w:rsid w:val="00B543DA"/>
    <w:rsid w:val="00B54486"/>
    <w:rsid w:val="00B546AA"/>
    <w:rsid w:val="00B55B4B"/>
    <w:rsid w:val="00B561B7"/>
    <w:rsid w:val="00B56537"/>
    <w:rsid w:val="00B566AA"/>
    <w:rsid w:val="00B56BC0"/>
    <w:rsid w:val="00B56F7E"/>
    <w:rsid w:val="00B574FF"/>
    <w:rsid w:val="00B575DE"/>
    <w:rsid w:val="00B6061C"/>
    <w:rsid w:val="00B61CBC"/>
    <w:rsid w:val="00B627BC"/>
    <w:rsid w:val="00B639C1"/>
    <w:rsid w:val="00B63EC1"/>
    <w:rsid w:val="00B6437B"/>
    <w:rsid w:val="00B649F4"/>
    <w:rsid w:val="00B64DD3"/>
    <w:rsid w:val="00B656B4"/>
    <w:rsid w:val="00B65D74"/>
    <w:rsid w:val="00B662BB"/>
    <w:rsid w:val="00B6642E"/>
    <w:rsid w:val="00B66649"/>
    <w:rsid w:val="00B66AC6"/>
    <w:rsid w:val="00B70ABD"/>
    <w:rsid w:val="00B71E49"/>
    <w:rsid w:val="00B73291"/>
    <w:rsid w:val="00B73BDA"/>
    <w:rsid w:val="00B73DA2"/>
    <w:rsid w:val="00B74D4F"/>
    <w:rsid w:val="00B757D4"/>
    <w:rsid w:val="00B75C5F"/>
    <w:rsid w:val="00B76090"/>
    <w:rsid w:val="00B76621"/>
    <w:rsid w:val="00B80A3F"/>
    <w:rsid w:val="00B81363"/>
    <w:rsid w:val="00B816A4"/>
    <w:rsid w:val="00B818D0"/>
    <w:rsid w:val="00B82B58"/>
    <w:rsid w:val="00B84280"/>
    <w:rsid w:val="00B84836"/>
    <w:rsid w:val="00B84BC0"/>
    <w:rsid w:val="00B84EE7"/>
    <w:rsid w:val="00B8582F"/>
    <w:rsid w:val="00B86E45"/>
    <w:rsid w:val="00B872DC"/>
    <w:rsid w:val="00B87654"/>
    <w:rsid w:val="00B87E98"/>
    <w:rsid w:val="00B905DE"/>
    <w:rsid w:val="00B90992"/>
    <w:rsid w:val="00B920C7"/>
    <w:rsid w:val="00B929A2"/>
    <w:rsid w:val="00B92CD8"/>
    <w:rsid w:val="00B93DB7"/>
    <w:rsid w:val="00B947F5"/>
    <w:rsid w:val="00B94825"/>
    <w:rsid w:val="00B94DBA"/>
    <w:rsid w:val="00B95C7B"/>
    <w:rsid w:val="00B95E8B"/>
    <w:rsid w:val="00B96A61"/>
    <w:rsid w:val="00B97052"/>
    <w:rsid w:val="00B9741A"/>
    <w:rsid w:val="00B9782D"/>
    <w:rsid w:val="00BA08A5"/>
    <w:rsid w:val="00BA08C0"/>
    <w:rsid w:val="00BA1C6C"/>
    <w:rsid w:val="00BA4149"/>
    <w:rsid w:val="00BA4D7B"/>
    <w:rsid w:val="00BA5258"/>
    <w:rsid w:val="00BA662D"/>
    <w:rsid w:val="00BA6631"/>
    <w:rsid w:val="00BA7506"/>
    <w:rsid w:val="00BA755B"/>
    <w:rsid w:val="00BA7573"/>
    <w:rsid w:val="00BB080F"/>
    <w:rsid w:val="00BB2588"/>
    <w:rsid w:val="00BB2AA4"/>
    <w:rsid w:val="00BB3497"/>
    <w:rsid w:val="00BB4344"/>
    <w:rsid w:val="00BB4B8E"/>
    <w:rsid w:val="00BB4C0B"/>
    <w:rsid w:val="00BB4C23"/>
    <w:rsid w:val="00BB52F6"/>
    <w:rsid w:val="00BB5A64"/>
    <w:rsid w:val="00BB5B82"/>
    <w:rsid w:val="00BB5E08"/>
    <w:rsid w:val="00BB611A"/>
    <w:rsid w:val="00BB787B"/>
    <w:rsid w:val="00BC198A"/>
    <w:rsid w:val="00BC1C9F"/>
    <w:rsid w:val="00BC3153"/>
    <w:rsid w:val="00BC38D1"/>
    <w:rsid w:val="00BC39CE"/>
    <w:rsid w:val="00BC4394"/>
    <w:rsid w:val="00BC4DA5"/>
    <w:rsid w:val="00BC5E43"/>
    <w:rsid w:val="00BC7041"/>
    <w:rsid w:val="00BC792B"/>
    <w:rsid w:val="00BD0C2F"/>
    <w:rsid w:val="00BD146B"/>
    <w:rsid w:val="00BD1A4B"/>
    <w:rsid w:val="00BD1EDB"/>
    <w:rsid w:val="00BD2338"/>
    <w:rsid w:val="00BD35BB"/>
    <w:rsid w:val="00BD373C"/>
    <w:rsid w:val="00BD523E"/>
    <w:rsid w:val="00BD6505"/>
    <w:rsid w:val="00BD72A8"/>
    <w:rsid w:val="00BD7D76"/>
    <w:rsid w:val="00BE00CE"/>
    <w:rsid w:val="00BE1BA8"/>
    <w:rsid w:val="00BE3688"/>
    <w:rsid w:val="00BE3821"/>
    <w:rsid w:val="00BE3E88"/>
    <w:rsid w:val="00BE4F59"/>
    <w:rsid w:val="00BE5B2D"/>
    <w:rsid w:val="00BE71DC"/>
    <w:rsid w:val="00BE7BE4"/>
    <w:rsid w:val="00BF1712"/>
    <w:rsid w:val="00BF1E25"/>
    <w:rsid w:val="00BF234D"/>
    <w:rsid w:val="00BF2509"/>
    <w:rsid w:val="00BF28B3"/>
    <w:rsid w:val="00BF3E27"/>
    <w:rsid w:val="00BF446A"/>
    <w:rsid w:val="00BF5A41"/>
    <w:rsid w:val="00BF6076"/>
    <w:rsid w:val="00BF665D"/>
    <w:rsid w:val="00BF7B4D"/>
    <w:rsid w:val="00C01607"/>
    <w:rsid w:val="00C018B5"/>
    <w:rsid w:val="00C01AC6"/>
    <w:rsid w:val="00C03485"/>
    <w:rsid w:val="00C03CC0"/>
    <w:rsid w:val="00C04A1E"/>
    <w:rsid w:val="00C057B8"/>
    <w:rsid w:val="00C102A5"/>
    <w:rsid w:val="00C11025"/>
    <w:rsid w:val="00C1116C"/>
    <w:rsid w:val="00C140BE"/>
    <w:rsid w:val="00C15606"/>
    <w:rsid w:val="00C17663"/>
    <w:rsid w:val="00C17C59"/>
    <w:rsid w:val="00C20DC4"/>
    <w:rsid w:val="00C2163E"/>
    <w:rsid w:val="00C22181"/>
    <w:rsid w:val="00C22F75"/>
    <w:rsid w:val="00C233C6"/>
    <w:rsid w:val="00C2341C"/>
    <w:rsid w:val="00C25126"/>
    <w:rsid w:val="00C25E07"/>
    <w:rsid w:val="00C26F68"/>
    <w:rsid w:val="00C272AE"/>
    <w:rsid w:val="00C27562"/>
    <w:rsid w:val="00C27F62"/>
    <w:rsid w:val="00C3120C"/>
    <w:rsid w:val="00C312C8"/>
    <w:rsid w:val="00C31F13"/>
    <w:rsid w:val="00C33466"/>
    <w:rsid w:val="00C33581"/>
    <w:rsid w:val="00C34341"/>
    <w:rsid w:val="00C34391"/>
    <w:rsid w:val="00C34C18"/>
    <w:rsid w:val="00C35399"/>
    <w:rsid w:val="00C36C8C"/>
    <w:rsid w:val="00C371A6"/>
    <w:rsid w:val="00C37F65"/>
    <w:rsid w:val="00C40276"/>
    <w:rsid w:val="00C40F30"/>
    <w:rsid w:val="00C41FD7"/>
    <w:rsid w:val="00C424B1"/>
    <w:rsid w:val="00C424E7"/>
    <w:rsid w:val="00C47278"/>
    <w:rsid w:val="00C47E59"/>
    <w:rsid w:val="00C50E84"/>
    <w:rsid w:val="00C52600"/>
    <w:rsid w:val="00C53E44"/>
    <w:rsid w:val="00C53FC5"/>
    <w:rsid w:val="00C54DD6"/>
    <w:rsid w:val="00C5671C"/>
    <w:rsid w:val="00C56EF4"/>
    <w:rsid w:val="00C62BCB"/>
    <w:rsid w:val="00C62E5E"/>
    <w:rsid w:val="00C6497D"/>
    <w:rsid w:val="00C66B5F"/>
    <w:rsid w:val="00C66B8F"/>
    <w:rsid w:val="00C66DB0"/>
    <w:rsid w:val="00C67541"/>
    <w:rsid w:val="00C67A9E"/>
    <w:rsid w:val="00C737FA"/>
    <w:rsid w:val="00C7620D"/>
    <w:rsid w:val="00C76C54"/>
    <w:rsid w:val="00C76EEF"/>
    <w:rsid w:val="00C7776D"/>
    <w:rsid w:val="00C77E0F"/>
    <w:rsid w:val="00C800DC"/>
    <w:rsid w:val="00C81118"/>
    <w:rsid w:val="00C832BD"/>
    <w:rsid w:val="00C8343E"/>
    <w:rsid w:val="00C84FA1"/>
    <w:rsid w:val="00C84FC9"/>
    <w:rsid w:val="00C85640"/>
    <w:rsid w:val="00C86133"/>
    <w:rsid w:val="00C86398"/>
    <w:rsid w:val="00C922C5"/>
    <w:rsid w:val="00C93654"/>
    <w:rsid w:val="00C9386A"/>
    <w:rsid w:val="00C93DA2"/>
    <w:rsid w:val="00C94EC1"/>
    <w:rsid w:val="00C95634"/>
    <w:rsid w:val="00C96F3F"/>
    <w:rsid w:val="00CA04F7"/>
    <w:rsid w:val="00CA09D7"/>
    <w:rsid w:val="00CA0EE3"/>
    <w:rsid w:val="00CA1B6C"/>
    <w:rsid w:val="00CA2AE6"/>
    <w:rsid w:val="00CA2AFF"/>
    <w:rsid w:val="00CA3ECA"/>
    <w:rsid w:val="00CA3FB8"/>
    <w:rsid w:val="00CA5872"/>
    <w:rsid w:val="00CA6053"/>
    <w:rsid w:val="00CB05EB"/>
    <w:rsid w:val="00CB0E13"/>
    <w:rsid w:val="00CB24E9"/>
    <w:rsid w:val="00CB2A11"/>
    <w:rsid w:val="00CB3832"/>
    <w:rsid w:val="00CB422F"/>
    <w:rsid w:val="00CB634F"/>
    <w:rsid w:val="00CB6E13"/>
    <w:rsid w:val="00CC0576"/>
    <w:rsid w:val="00CC141E"/>
    <w:rsid w:val="00CC2346"/>
    <w:rsid w:val="00CC2821"/>
    <w:rsid w:val="00CC40E8"/>
    <w:rsid w:val="00CC4439"/>
    <w:rsid w:val="00CC4D98"/>
    <w:rsid w:val="00CC4ED3"/>
    <w:rsid w:val="00CC562A"/>
    <w:rsid w:val="00CC5C16"/>
    <w:rsid w:val="00CC6EE7"/>
    <w:rsid w:val="00CC7071"/>
    <w:rsid w:val="00CC79D1"/>
    <w:rsid w:val="00CC7B32"/>
    <w:rsid w:val="00CC7CA8"/>
    <w:rsid w:val="00CC7F6B"/>
    <w:rsid w:val="00CD2606"/>
    <w:rsid w:val="00CD3FB7"/>
    <w:rsid w:val="00CD4208"/>
    <w:rsid w:val="00CD55C7"/>
    <w:rsid w:val="00CD5969"/>
    <w:rsid w:val="00CD5B2D"/>
    <w:rsid w:val="00CD5DB5"/>
    <w:rsid w:val="00CD64B3"/>
    <w:rsid w:val="00CD7538"/>
    <w:rsid w:val="00CE0F14"/>
    <w:rsid w:val="00CE129B"/>
    <w:rsid w:val="00CE1FB4"/>
    <w:rsid w:val="00CE21DB"/>
    <w:rsid w:val="00CE2891"/>
    <w:rsid w:val="00CE2B62"/>
    <w:rsid w:val="00CE2F4B"/>
    <w:rsid w:val="00CE39DE"/>
    <w:rsid w:val="00CE567A"/>
    <w:rsid w:val="00CE64AE"/>
    <w:rsid w:val="00CE66B5"/>
    <w:rsid w:val="00CF0824"/>
    <w:rsid w:val="00CF2032"/>
    <w:rsid w:val="00CF3A15"/>
    <w:rsid w:val="00CF4E92"/>
    <w:rsid w:val="00CF5BDB"/>
    <w:rsid w:val="00CF6436"/>
    <w:rsid w:val="00CF78E1"/>
    <w:rsid w:val="00D01380"/>
    <w:rsid w:val="00D03164"/>
    <w:rsid w:val="00D043FC"/>
    <w:rsid w:val="00D04EB4"/>
    <w:rsid w:val="00D06982"/>
    <w:rsid w:val="00D070DB"/>
    <w:rsid w:val="00D07273"/>
    <w:rsid w:val="00D07F24"/>
    <w:rsid w:val="00D10132"/>
    <w:rsid w:val="00D10A33"/>
    <w:rsid w:val="00D10EE3"/>
    <w:rsid w:val="00D11741"/>
    <w:rsid w:val="00D12191"/>
    <w:rsid w:val="00D1244C"/>
    <w:rsid w:val="00D16AAE"/>
    <w:rsid w:val="00D20195"/>
    <w:rsid w:val="00D209C9"/>
    <w:rsid w:val="00D21286"/>
    <w:rsid w:val="00D220B3"/>
    <w:rsid w:val="00D22968"/>
    <w:rsid w:val="00D22CC6"/>
    <w:rsid w:val="00D24369"/>
    <w:rsid w:val="00D266C0"/>
    <w:rsid w:val="00D26B8F"/>
    <w:rsid w:val="00D308BB"/>
    <w:rsid w:val="00D31670"/>
    <w:rsid w:val="00D31EC8"/>
    <w:rsid w:val="00D35CCF"/>
    <w:rsid w:val="00D3618A"/>
    <w:rsid w:val="00D366D4"/>
    <w:rsid w:val="00D37EBA"/>
    <w:rsid w:val="00D408F5"/>
    <w:rsid w:val="00D42D7C"/>
    <w:rsid w:val="00D437B9"/>
    <w:rsid w:val="00D43FEA"/>
    <w:rsid w:val="00D44543"/>
    <w:rsid w:val="00D454D5"/>
    <w:rsid w:val="00D47B30"/>
    <w:rsid w:val="00D47DBE"/>
    <w:rsid w:val="00D47F3C"/>
    <w:rsid w:val="00D5105B"/>
    <w:rsid w:val="00D51DB0"/>
    <w:rsid w:val="00D5229D"/>
    <w:rsid w:val="00D53CF7"/>
    <w:rsid w:val="00D555DC"/>
    <w:rsid w:val="00D55DFE"/>
    <w:rsid w:val="00D56472"/>
    <w:rsid w:val="00D572EE"/>
    <w:rsid w:val="00D5740C"/>
    <w:rsid w:val="00D575FC"/>
    <w:rsid w:val="00D61329"/>
    <w:rsid w:val="00D62280"/>
    <w:rsid w:val="00D63377"/>
    <w:rsid w:val="00D63882"/>
    <w:rsid w:val="00D63C0F"/>
    <w:rsid w:val="00D64535"/>
    <w:rsid w:val="00D65F89"/>
    <w:rsid w:val="00D67405"/>
    <w:rsid w:val="00D679B6"/>
    <w:rsid w:val="00D67AF6"/>
    <w:rsid w:val="00D710F9"/>
    <w:rsid w:val="00D715C7"/>
    <w:rsid w:val="00D71A26"/>
    <w:rsid w:val="00D720BD"/>
    <w:rsid w:val="00D7216D"/>
    <w:rsid w:val="00D7378E"/>
    <w:rsid w:val="00D737B9"/>
    <w:rsid w:val="00D741A6"/>
    <w:rsid w:val="00D7464B"/>
    <w:rsid w:val="00D7473F"/>
    <w:rsid w:val="00D800F8"/>
    <w:rsid w:val="00D80943"/>
    <w:rsid w:val="00D80E68"/>
    <w:rsid w:val="00D810BA"/>
    <w:rsid w:val="00D8155E"/>
    <w:rsid w:val="00D8167D"/>
    <w:rsid w:val="00D81EEC"/>
    <w:rsid w:val="00D84036"/>
    <w:rsid w:val="00D84311"/>
    <w:rsid w:val="00D85C48"/>
    <w:rsid w:val="00D86261"/>
    <w:rsid w:val="00D86391"/>
    <w:rsid w:val="00D865E9"/>
    <w:rsid w:val="00D8741E"/>
    <w:rsid w:val="00D878DB"/>
    <w:rsid w:val="00D87E48"/>
    <w:rsid w:val="00D91912"/>
    <w:rsid w:val="00D91F17"/>
    <w:rsid w:val="00D93817"/>
    <w:rsid w:val="00D9535F"/>
    <w:rsid w:val="00D95534"/>
    <w:rsid w:val="00D9778D"/>
    <w:rsid w:val="00D977B4"/>
    <w:rsid w:val="00DA1BA5"/>
    <w:rsid w:val="00DA2202"/>
    <w:rsid w:val="00DA2C6C"/>
    <w:rsid w:val="00DA4428"/>
    <w:rsid w:val="00DA51C8"/>
    <w:rsid w:val="00DA5DC5"/>
    <w:rsid w:val="00DA5EC5"/>
    <w:rsid w:val="00DA61AA"/>
    <w:rsid w:val="00DA754C"/>
    <w:rsid w:val="00DA76D0"/>
    <w:rsid w:val="00DA7D70"/>
    <w:rsid w:val="00DB00B1"/>
    <w:rsid w:val="00DB03ED"/>
    <w:rsid w:val="00DB0C72"/>
    <w:rsid w:val="00DB0C85"/>
    <w:rsid w:val="00DB0E6C"/>
    <w:rsid w:val="00DB1EA2"/>
    <w:rsid w:val="00DB2DCA"/>
    <w:rsid w:val="00DB47DD"/>
    <w:rsid w:val="00DB5AA7"/>
    <w:rsid w:val="00DB6095"/>
    <w:rsid w:val="00DB6A9F"/>
    <w:rsid w:val="00DB7559"/>
    <w:rsid w:val="00DC57C0"/>
    <w:rsid w:val="00DC65DB"/>
    <w:rsid w:val="00DC7265"/>
    <w:rsid w:val="00DD0FA9"/>
    <w:rsid w:val="00DD119B"/>
    <w:rsid w:val="00DD137F"/>
    <w:rsid w:val="00DD443D"/>
    <w:rsid w:val="00DD461E"/>
    <w:rsid w:val="00DD4D76"/>
    <w:rsid w:val="00DD50FC"/>
    <w:rsid w:val="00DD599F"/>
    <w:rsid w:val="00DD68B8"/>
    <w:rsid w:val="00DD7B18"/>
    <w:rsid w:val="00DE0F7E"/>
    <w:rsid w:val="00DE14BE"/>
    <w:rsid w:val="00DE26E4"/>
    <w:rsid w:val="00DE38C6"/>
    <w:rsid w:val="00DE6401"/>
    <w:rsid w:val="00DE736C"/>
    <w:rsid w:val="00DF0126"/>
    <w:rsid w:val="00DF019B"/>
    <w:rsid w:val="00DF2406"/>
    <w:rsid w:val="00DF29E3"/>
    <w:rsid w:val="00DF33E8"/>
    <w:rsid w:val="00DF3E7B"/>
    <w:rsid w:val="00DF4B9B"/>
    <w:rsid w:val="00DF5907"/>
    <w:rsid w:val="00DF62E2"/>
    <w:rsid w:val="00DF6A92"/>
    <w:rsid w:val="00DF6F73"/>
    <w:rsid w:val="00E01A80"/>
    <w:rsid w:val="00E0373F"/>
    <w:rsid w:val="00E05A70"/>
    <w:rsid w:val="00E05AAD"/>
    <w:rsid w:val="00E05FAF"/>
    <w:rsid w:val="00E070CD"/>
    <w:rsid w:val="00E07C72"/>
    <w:rsid w:val="00E109DA"/>
    <w:rsid w:val="00E11E35"/>
    <w:rsid w:val="00E123C4"/>
    <w:rsid w:val="00E1289F"/>
    <w:rsid w:val="00E136CD"/>
    <w:rsid w:val="00E14598"/>
    <w:rsid w:val="00E14798"/>
    <w:rsid w:val="00E153E3"/>
    <w:rsid w:val="00E16E41"/>
    <w:rsid w:val="00E20E8B"/>
    <w:rsid w:val="00E211AC"/>
    <w:rsid w:val="00E2162F"/>
    <w:rsid w:val="00E2385C"/>
    <w:rsid w:val="00E242CD"/>
    <w:rsid w:val="00E25567"/>
    <w:rsid w:val="00E26345"/>
    <w:rsid w:val="00E27F7A"/>
    <w:rsid w:val="00E30949"/>
    <w:rsid w:val="00E31209"/>
    <w:rsid w:val="00E31F26"/>
    <w:rsid w:val="00E33847"/>
    <w:rsid w:val="00E33CB6"/>
    <w:rsid w:val="00E34588"/>
    <w:rsid w:val="00E3568D"/>
    <w:rsid w:val="00E356A1"/>
    <w:rsid w:val="00E37172"/>
    <w:rsid w:val="00E371A0"/>
    <w:rsid w:val="00E37D44"/>
    <w:rsid w:val="00E405E3"/>
    <w:rsid w:val="00E40AFF"/>
    <w:rsid w:val="00E42B3F"/>
    <w:rsid w:val="00E42FB3"/>
    <w:rsid w:val="00E43463"/>
    <w:rsid w:val="00E454D3"/>
    <w:rsid w:val="00E455EC"/>
    <w:rsid w:val="00E45E58"/>
    <w:rsid w:val="00E46405"/>
    <w:rsid w:val="00E4687E"/>
    <w:rsid w:val="00E472BB"/>
    <w:rsid w:val="00E4747F"/>
    <w:rsid w:val="00E47724"/>
    <w:rsid w:val="00E51446"/>
    <w:rsid w:val="00E52653"/>
    <w:rsid w:val="00E53381"/>
    <w:rsid w:val="00E53418"/>
    <w:rsid w:val="00E55CF0"/>
    <w:rsid w:val="00E55D82"/>
    <w:rsid w:val="00E5732C"/>
    <w:rsid w:val="00E6014F"/>
    <w:rsid w:val="00E61021"/>
    <w:rsid w:val="00E625D9"/>
    <w:rsid w:val="00E6360B"/>
    <w:rsid w:val="00E64BA1"/>
    <w:rsid w:val="00E65CF2"/>
    <w:rsid w:val="00E65E26"/>
    <w:rsid w:val="00E661AF"/>
    <w:rsid w:val="00E6768B"/>
    <w:rsid w:val="00E679B8"/>
    <w:rsid w:val="00E70227"/>
    <w:rsid w:val="00E735B9"/>
    <w:rsid w:val="00E7492C"/>
    <w:rsid w:val="00E75158"/>
    <w:rsid w:val="00E751D5"/>
    <w:rsid w:val="00E75AD7"/>
    <w:rsid w:val="00E76464"/>
    <w:rsid w:val="00E76BB6"/>
    <w:rsid w:val="00E77BF2"/>
    <w:rsid w:val="00E803B6"/>
    <w:rsid w:val="00E819C8"/>
    <w:rsid w:val="00E81F36"/>
    <w:rsid w:val="00E92FFB"/>
    <w:rsid w:val="00E938E1"/>
    <w:rsid w:val="00E93C3B"/>
    <w:rsid w:val="00E9436C"/>
    <w:rsid w:val="00E95DA6"/>
    <w:rsid w:val="00E95F1A"/>
    <w:rsid w:val="00E97E2B"/>
    <w:rsid w:val="00EA4B03"/>
    <w:rsid w:val="00EA4B67"/>
    <w:rsid w:val="00EA573C"/>
    <w:rsid w:val="00EA64EB"/>
    <w:rsid w:val="00EA6880"/>
    <w:rsid w:val="00EA6BDC"/>
    <w:rsid w:val="00EA702B"/>
    <w:rsid w:val="00EB0218"/>
    <w:rsid w:val="00EB1708"/>
    <w:rsid w:val="00EB1ADF"/>
    <w:rsid w:val="00EB2798"/>
    <w:rsid w:val="00EB395A"/>
    <w:rsid w:val="00EB3F2B"/>
    <w:rsid w:val="00EB4658"/>
    <w:rsid w:val="00EB4C15"/>
    <w:rsid w:val="00EB57E5"/>
    <w:rsid w:val="00EB5CC7"/>
    <w:rsid w:val="00EC2A1F"/>
    <w:rsid w:val="00EC3273"/>
    <w:rsid w:val="00EC362A"/>
    <w:rsid w:val="00EC4750"/>
    <w:rsid w:val="00EC4EB4"/>
    <w:rsid w:val="00EC636B"/>
    <w:rsid w:val="00EC6378"/>
    <w:rsid w:val="00EC6945"/>
    <w:rsid w:val="00EC6A18"/>
    <w:rsid w:val="00ED00A3"/>
    <w:rsid w:val="00ED04C9"/>
    <w:rsid w:val="00ED262C"/>
    <w:rsid w:val="00ED2871"/>
    <w:rsid w:val="00ED39C6"/>
    <w:rsid w:val="00ED3FF7"/>
    <w:rsid w:val="00ED4F85"/>
    <w:rsid w:val="00ED654E"/>
    <w:rsid w:val="00EE107B"/>
    <w:rsid w:val="00EE13F9"/>
    <w:rsid w:val="00EE1B15"/>
    <w:rsid w:val="00EE2328"/>
    <w:rsid w:val="00EE279E"/>
    <w:rsid w:val="00EE3B44"/>
    <w:rsid w:val="00EE4031"/>
    <w:rsid w:val="00EE420F"/>
    <w:rsid w:val="00EE42CA"/>
    <w:rsid w:val="00EE47DA"/>
    <w:rsid w:val="00EE5106"/>
    <w:rsid w:val="00EE5A52"/>
    <w:rsid w:val="00EE5CB0"/>
    <w:rsid w:val="00EE6C17"/>
    <w:rsid w:val="00EF0524"/>
    <w:rsid w:val="00EF0FAB"/>
    <w:rsid w:val="00EF1ECB"/>
    <w:rsid w:val="00EF274E"/>
    <w:rsid w:val="00EF2C9A"/>
    <w:rsid w:val="00EF3834"/>
    <w:rsid w:val="00EF387E"/>
    <w:rsid w:val="00EF4818"/>
    <w:rsid w:val="00EF4A06"/>
    <w:rsid w:val="00EF5829"/>
    <w:rsid w:val="00EF6B6D"/>
    <w:rsid w:val="00EF76D7"/>
    <w:rsid w:val="00EF7735"/>
    <w:rsid w:val="00EF7BA8"/>
    <w:rsid w:val="00F00C86"/>
    <w:rsid w:val="00F02218"/>
    <w:rsid w:val="00F02AB7"/>
    <w:rsid w:val="00F0322E"/>
    <w:rsid w:val="00F046FA"/>
    <w:rsid w:val="00F04E6C"/>
    <w:rsid w:val="00F06013"/>
    <w:rsid w:val="00F067B3"/>
    <w:rsid w:val="00F1007A"/>
    <w:rsid w:val="00F112BB"/>
    <w:rsid w:val="00F1131A"/>
    <w:rsid w:val="00F12206"/>
    <w:rsid w:val="00F1356B"/>
    <w:rsid w:val="00F16250"/>
    <w:rsid w:val="00F176D8"/>
    <w:rsid w:val="00F17E39"/>
    <w:rsid w:val="00F20158"/>
    <w:rsid w:val="00F2032D"/>
    <w:rsid w:val="00F228C9"/>
    <w:rsid w:val="00F22F96"/>
    <w:rsid w:val="00F23866"/>
    <w:rsid w:val="00F23BB3"/>
    <w:rsid w:val="00F24240"/>
    <w:rsid w:val="00F250E4"/>
    <w:rsid w:val="00F2555D"/>
    <w:rsid w:val="00F2562F"/>
    <w:rsid w:val="00F256D3"/>
    <w:rsid w:val="00F27D26"/>
    <w:rsid w:val="00F30FA6"/>
    <w:rsid w:val="00F31106"/>
    <w:rsid w:val="00F31DDA"/>
    <w:rsid w:val="00F34ED6"/>
    <w:rsid w:val="00F358B9"/>
    <w:rsid w:val="00F37F57"/>
    <w:rsid w:val="00F40716"/>
    <w:rsid w:val="00F40ACF"/>
    <w:rsid w:val="00F41F6E"/>
    <w:rsid w:val="00F4203E"/>
    <w:rsid w:val="00F436EF"/>
    <w:rsid w:val="00F4524C"/>
    <w:rsid w:val="00F452B7"/>
    <w:rsid w:val="00F454C7"/>
    <w:rsid w:val="00F457EB"/>
    <w:rsid w:val="00F45AEA"/>
    <w:rsid w:val="00F50E6A"/>
    <w:rsid w:val="00F51BFB"/>
    <w:rsid w:val="00F52188"/>
    <w:rsid w:val="00F527A4"/>
    <w:rsid w:val="00F52EC3"/>
    <w:rsid w:val="00F54A24"/>
    <w:rsid w:val="00F55C2C"/>
    <w:rsid w:val="00F55D87"/>
    <w:rsid w:val="00F573DB"/>
    <w:rsid w:val="00F577AA"/>
    <w:rsid w:val="00F6126D"/>
    <w:rsid w:val="00F6179D"/>
    <w:rsid w:val="00F61805"/>
    <w:rsid w:val="00F61EE6"/>
    <w:rsid w:val="00F62CBF"/>
    <w:rsid w:val="00F6463C"/>
    <w:rsid w:val="00F64CAF"/>
    <w:rsid w:val="00F654F5"/>
    <w:rsid w:val="00F65954"/>
    <w:rsid w:val="00F661A8"/>
    <w:rsid w:val="00F709F3"/>
    <w:rsid w:val="00F717AF"/>
    <w:rsid w:val="00F718E4"/>
    <w:rsid w:val="00F7244C"/>
    <w:rsid w:val="00F72C7A"/>
    <w:rsid w:val="00F752ED"/>
    <w:rsid w:val="00F754EE"/>
    <w:rsid w:val="00F75CF1"/>
    <w:rsid w:val="00F76561"/>
    <w:rsid w:val="00F76A72"/>
    <w:rsid w:val="00F80375"/>
    <w:rsid w:val="00F80A9F"/>
    <w:rsid w:val="00F83EDB"/>
    <w:rsid w:val="00F83F35"/>
    <w:rsid w:val="00F8538B"/>
    <w:rsid w:val="00F85CAB"/>
    <w:rsid w:val="00F85FCD"/>
    <w:rsid w:val="00F87021"/>
    <w:rsid w:val="00F910CB"/>
    <w:rsid w:val="00F91451"/>
    <w:rsid w:val="00F91F38"/>
    <w:rsid w:val="00F9249E"/>
    <w:rsid w:val="00F9416F"/>
    <w:rsid w:val="00F94470"/>
    <w:rsid w:val="00F9471D"/>
    <w:rsid w:val="00F95A90"/>
    <w:rsid w:val="00F95FE3"/>
    <w:rsid w:val="00F963B4"/>
    <w:rsid w:val="00F9665F"/>
    <w:rsid w:val="00F97264"/>
    <w:rsid w:val="00F974C1"/>
    <w:rsid w:val="00FA0663"/>
    <w:rsid w:val="00FA21D3"/>
    <w:rsid w:val="00FA2438"/>
    <w:rsid w:val="00FA2D52"/>
    <w:rsid w:val="00FA3612"/>
    <w:rsid w:val="00FA55B0"/>
    <w:rsid w:val="00FA61EF"/>
    <w:rsid w:val="00FA6FF0"/>
    <w:rsid w:val="00FB0529"/>
    <w:rsid w:val="00FB0D33"/>
    <w:rsid w:val="00FB0E27"/>
    <w:rsid w:val="00FB29BE"/>
    <w:rsid w:val="00FB3A45"/>
    <w:rsid w:val="00FB487B"/>
    <w:rsid w:val="00FB566C"/>
    <w:rsid w:val="00FB78F2"/>
    <w:rsid w:val="00FC0357"/>
    <w:rsid w:val="00FC0919"/>
    <w:rsid w:val="00FC1342"/>
    <w:rsid w:val="00FC1758"/>
    <w:rsid w:val="00FC2A6C"/>
    <w:rsid w:val="00FC2FBE"/>
    <w:rsid w:val="00FC3F03"/>
    <w:rsid w:val="00FC46A2"/>
    <w:rsid w:val="00FC46BE"/>
    <w:rsid w:val="00FC6211"/>
    <w:rsid w:val="00FC6972"/>
    <w:rsid w:val="00FC6FD1"/>
    <w:rsid w:val="00FC7C59"/>
    <w:rsid w:val="00FD03CD"/>
    <w:rsid w:val="00FD1D82"/>
    <w:rsid w:val="00FD369A"/>
    <w:rsid w:val="00FD6CC9"/>
    <w:rsid w:val="00FD7602"/>
    <w:rsid w:val="00FE0B44"/>
    <w:rsid w:val="00FE1A7A"/>
    <w:rsid w:val="00FE21C3"/>
    <w:rsid w:val="00FE23B4"/>
    <w:rsid w:val="00FE29D6"/>
    <w:rsid w:val="00FE2CD9"/>
    <w:rsid w:val="00FE3652"/>
    <w:rsid w:val="00FE4772"/>
    <w:rsid w:val="00FE665D"/>
    <w:rsid w:val="00FE6C2F"/>
    <w:rsid w:val="00FE796F"/>
    <w:rsid w:val="00FF03F9"/>
    <w:rsid w:val="00FF14A0"/>
    <w:rsid w:val="00FF1ADC"/>
    <w:rsid w:val="00FF23AE"/>
    <w:rsid w:val="00FF33DA"/>
    <w:rsid w:val="00FF524E"/>
    <w:rsid w:val="00FF652E"/>
    <w:rsid w:val="00FF6A96"/>
    <w:rsid w:val="00FF73BF"/>
    <w:rsid w:val="29EEE6F9"/>
    <w:rsid w:val="2C7F0F14"/>
    <w:rsid w:val="5BDABB5B"/>
    <w:rsid w:val="79F64DC1"/>
    <w:rsid w:val="7D736345"/>
    <w:rsid w:val="FF6C93D5"/>
    <w:rsid w:val="FFFB06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25"/>
    <w:semiHidden/>
    <w:qFormat/>
    <w:uiPriority w:val="99"/>
    <w:pPr>
      <w:shd w:val="clear" w:color="auto" w:fill="000080"/>
    </w:pPr>
  </w:style>
  <w:style w:type="paragraph" w:styleId="3">
    <w:name w:val="Body Text"/>
    <w:basedOn w:val="1"/>
    <w:link w:val="16"/>
    <w:uiPriority w:val="99"/>
    <w:rPr>
      <w:rFonts w:eastAsia="仿宋_GB2312"/>
      <w:sz w:val="30"/>
    </w:rPr>
  </w:style>
  <w:style w:type="paragraph" w:styleId="4">
    <w:name w:val="Body Text Indent"/>
    <w:basedOn w:val="1"/>
    <w:link w:val="20"/>
    <w:qFormat/>
    <w:uiPriority w:val="99"/>
    <w:pPr>
      <w:spacing w:after="120"/>
      <w:ind w:left="420" w:leftChars="200"/>
    </w:pPr>
  </w:style>
  <w:style w:type="paragraph" w:styleId="5">
    <w:name w:val="Plain Text"/>
    <w:basedOn w:val="1"/>
    <w:link w:val="26"/>
    <w:qFormat/>
    <w:uiPriority w:val="0"/>
    <w:rPr>
      <w:rFonts w:ascii="宋体" w:hAnsi="Courier New" w:cs="Courier New"/>
      <w:sz w:val="21"/>
      <w:szCs w:val="21"/>
    </w:rPr>
  </w:style>
  <w:style w:type="paragraph" w:styleId="6">
    <w:name w:val="Date"/>
    <w:basedOn w:val="1"/>
    <w:next w:val="1"/>
    <w:link w:val="18"/>
    <w:qFormat/>
    <w:uiPriority w:val="99"/>
    <w:rPr>
      <w:rFonts w:ascii="楷体_GB2312" w:eastAsia="楷体_GB2312"/>
      <w:sz w:val="28"/>
    </w:rPr>
  </w:style>
  <w:style w:type="paragraph" w:styleId="7">
    <w:name w:val="Body Text Indent 2"/>
    <w:basedOn w:val="1"/>
    <w:link w:val="21"/>
    <w:qFormat/>
    <w:uiPriority w:val="99"/>
    <w:pPr>
      <w:spacing w:after="120" w:line="480" w:lineRule="auto"/>
      <w:ind w:left="420" w:leftChars="200"/>
    </w:pPr>
    <w:rPr>
      <w:sz w:val="21"/>
    </w:rPr>
  </w:style>
  <w:style w:type="paragraph" w:styleId="8">
    <w:name w:val="Balloon Text"/>
    <w:basedOn w:val="1"/>
    <w:link w:val="28"/>
    <w:semiHidden/>
    <w:qFormat/>
    <w:uiPriority w:val="99"/>
    <w:rPr>
      <w:sz w:val="18"/>
      <w:szCs w:val="18"/>
    </w:rPr>
  </w:style>
  <w:style w:type="paragraph" w:styleId="9">
    <w:name w:val="footer"/>
    <w:basedOn w:val="1"/>
    <w:link w:val="17"/>
    <w:uiPriority w:val="99"/>
    <w:pPr>
      <w:tabs>
        <w:tab w:val="center" w:pos="4153"/>
        <w:tab w:val="right" w:pos="8306"/>
      </w:tabs>
      <w:snapToGrid w:val="0"/>
      <w:jc w:val="left"/>
    </w:pPr>
    <w:rPr>
      <w:sz w:val="18"/>
    </w:rPr>
  </w:style>
  <w:style w:type="paragraph" w:styleId="10">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w:basedOn w:val="3"/>
    <w:link w:val="23"/>
    <w:qFormat/>
    <w:uiPriority w:val="99"/>
    <w:pPr>
      <w:spacing w:after="120"/>
      <w:ind w:firstLine="420" w:firstLineChars="100"/>
    </w:pPr>
    <w:rPr>
      <w:rFonts w:eastAsia="宋体"/>
      <w:sz w:val="24"/>
    </w:rPr>
  </w:style>
  <w:style w:type="character" w:styleId="14">
    <w:name w:val="page number"/>
    <w:basedOn w:val="13"/>
    <w:uiPriority w:val="99"/>
    <w:rPr>
      <w:rFonts w:cs="Times New Roman"/>
    </w:rPr>
  </w:style>
  <w:style w:type="character" w:styleId="15">
    <w:name w:val="Hyperlink"/>
    <w:basedOn w:val="13"/>
    <w:qFormat/>
    <w:uiPriority w:val="99"/>
    <w:rPr>
      <w:rFonts w:cs="Times New Roman"/>
      <w:color w:val="0000FF"/>
      <w:u w:val="single"/>
    </w:rPr>
  </w:style>
  <w:style w:type="character" w:customStyle="1" w:styleId="16">
    <w:name w:val="正文文本 Char"/>
    <w:basedOn w:val="13"/>
    <w:link w:val="3"/>
    <w:semiHidden/>
    <w:locked/>
    <w:uiPriority w:val="99"/>
    <w:rPr>
      <w:rFonts w:cs="Times New Roman"/>
      <w:sz w:val="24"/>
      <w:szCs w:val="24"/>
    </w:rPr>
  </w:style>
  <w:style w:type="character" w:customStyle="1" w:styleId="17">
    <w:name w:val="页脚 Char"/>
    <w:basedOn w:val="13"/>
    <w:link w:val="9"/>
    <w:semiHidden/>
    <w:locked/>
    <w:uiPriority w:val="99"/>
    <w:rPr>
      <w:rFonts w:cs="Times New Roman"/>
      <w:sz w:val="18"/>
      <w:szCs w:val="18"/>
    </w:rPr>
  </w:style>
  <w:style w:type="character" w:customStyle="1" w:styleId="18">
    <w:name w:val="日期 Char"/>
    <w:basedOn w:val="13"/>
    <w:link w:val="6"/>
    <w:semiHidden/>
    <w:locked/>
    <w:uiPriority w:val="99"/>
    <w:rPr>
      <w:rFonts w:cs="Times New Roman"/>
      <w:sz w:val="24"/>
      <w:szCs w:val="24"/>
    </w:rPr>
  </w:style>
  <w:style w:type="character" w:customStyle="1" w:styleId="19">
    <w:name w:val="页眉 Char"/>
    <w:basedOn w:val="13"/>
    <w:link w:val="10"/>
    <w:semiHidden/>
    <w:qFormat/>
    <w:locked/>
    <w:uiPriority w:val="99"/>
    <w:rPr>
      <w:rFonts w:cs="Times New Roman"/>
      <w:sz w:val="18"/>
      <w:szCs w:val="18"/>
    </w:rPr>
  </w:style>
  <w:style w:type="character" w:customStyle="1" w:styleId="20">
    <w:name w:val="正文文本缩进 Char"/>
    <w:basedOn w:val="13"/>
    <w:link w:val="4"/>
    <w:semiHidden/>
    <w:qFormat/>
    <w:locked/>
    <w:uiPriority w:val="99"/>
    <w:rPr>
      <w:rFonts w:cs="Times New Roman"/>
      <w:sz w:val="24"/>
      <w:szCs w:val="24"/>
    </w:rPr>
  </w:style>
  <w:style w:type="character" w:customStyle="1" w:styleId="21">
    <w:name w:val="正文文本缩进 2 Char"/>
    <w:basedOn w:val="13"/>
    <w:link w:val="7"/>
    <w:semiHidden/>
    <w:qFormat/>
    <w:locked/>
    <w:uiPriority w:val="99"/>
    <w:rPr>
      <w:rFonts w:cs="Times New Roman"/>
      <w:sz w:val="24"/>
      <w:szCs w:val="24"/>
    </w:rPr>
  </w:style>
  <w:style w:type="character" w:customStyle="1" w:styleId="22">
    <w:name w:val="Plain Text Char"/>
    <w:basedOn w:val="13"/>
    <w:link w:val="5"/>
    <w:qFormat/>
    <w:locked/>
    <w:uiPriority w:val="99"/>
    <w:rPr>
      <w:rFonts w:ascii="宋体" w:hAnsi="Courier New" w:eastAsia="宋体" w:cs="Courier New"/>
      <w:sz w:val="21"/>
      <w:szCs w:val="21"/>
    </w:rPr>
  </w:style>
  <w:style w:type="character" w:customStyle="1" w:styleId="23">
    <w:name w:val="正文首行缩进 Char"/>
    <w:basedOn w:val="16"/>
    <w:link w:val="11"/>
    <w:semiHidden/>
    <w:qFormat/>
    <w:locked/>
    <w:uiPriority w:val="99"/>
  </w:style>
  <w:style w:type="paragraph" w:customStyle="1" w:styleId="24">
    <w:name w:val="Char"/>
    <w:basedOn w:val="2"/>
    <w:qFormat/>
    <w:uiPriority w:val="99"/>
    <w:pPr>
      <w:adjustRightInd w:val="0"/>
      <w:spacing w:line="436" w:lineRule="exact"/>
      <w:ind w:left="357"/>
      <w:jc w:val="left"/>
      <w:outlineLvl w:val="3"/>
    </w:pPr>
    <w:rPr>
      <w:rFonts w:ascii="Tahoma" w:hAnsi="Tahoma"/>
      <w:b/>
    </w:rPr>
  </w:style>
  <w:style w:type="character" w:customStyle="1" w:styleId="25">
    <w:name w:val="文档结构图 Char"/>
    <w:basedOn w:val="13"/>
    <w:link w:val="2"/>
    <w:semiHidden/>
    <w:qFormat/>
    <w:locked/>
    <w:uiPriority w:val="99"/>
    <w:rPr>
      <w:rFonts w:cs="Times New Roman"/>
      <w:sz w:val="2"/>
    </w:rPr>
  </w:style>
  <w:style w:type="character" w:customStyle="1" w:styleId="26">
    <w:name w:val="纯文本 Char1"/>
    <w:basedOn w:val="13"/>
    <w:link w:val="5"/>
    <w:qFormat/>
    <w:locked/>
    <w:uiPriority w:val="99"/>
    <w:rPr>
      <w:rFonts w:ascii="宋体" w:hAnsi="Courier New" w:eastAsia="宋体" w:cs="Courier New"/>
      <w:kern w:val="2"/>
      <w:sz w:val="21"/>
      <w:szCs w:val="21"/>
      <w:lang w:val="en-US" w:eastAsia="zh-CN" w:bidi="ar-SA"/>
    </w:rPr>
  </w:style>
  <w:style w:type="character" w:customStyle="1" w:styleId="27">
    <w:name w:val="Char Char"/>
    <w:qFormat/>
    <w:locked/>
    <w:uiPriority w:val="99"/>
    <w:rPr>
      <w:rFonts w:ascii="宋体" w:hAnsi="Courier New" w:eastAsia="宋体"/>
      <w:kern w:val="2"/>
      <w:sz w:val="21"/>
      <w:lang w:val="en-US" w:eastAsia="zh-CN"/>
    </w:rPr>
  </w:style>
  <w:style w:type="character" w:customStyle="1" w:styleId="28">
    <w:name w:val="批注框文本 Char"/>
    <w:basedOn w:val="13"/>
    <w:link w:val="8"/>
    <w:semiHidden/>
    <w:qFormat/>
    <w:locked/>
    <w:uiPriority w:val="99"/>
    <w:rPr>
      <w:rFonts w:cs="Times New Roman"/>
      <w:sz w:val="2"/>
    </w:rPr>
  </w:style>
  <w:style w:type="character" w:customStyle="1" w:styleId="29">
    <w:name w:val="纯文本 Char"/>
    <w:basedOn w:val="13"/>
    <w:qFormat/>
    <w:uiPriority w:val="0"/>
    <w:rPr>
      <w:rFonts w:ascii="宋体" w:hAnsi="Courier New" w:eastAsia="宋体" w:cs="Courier New"/>
      <w:kern w:val="2"/>
      <w:sz w:val="21"/>
      <w:szCs w:val="21"/>
      <w:lang w:val="en-US" w:eastAsia="zh-CN" w:bidi="ar-SA"/>
    </w:rPr>
  </w:style>
  <w:style w:type="character" w:customStyle="1" w:styleId="30">
    <w:name w:val="Char Char1"/>
    <w:basedOn w:val="13"/>
    <w:qFormat/>
    <w:uiPriority w:val="99"/>
    <w:rPr>
      <w:rFonts w:ascii="宋体" w:hAnsi="Courier New" w:cs="Courier New"/>
      <w:kern w:val="2"/>
      <w:sz w:val="21"/>
      <w:szCs w:val="21"/>
    </w:rPr>
  </w:style>
  <w:style w:type="character" w:customStyle="1" w:styleId="31">
    <w:name w:val="Char Char3"/>
    <w:basedOn w:val="13"/>
    <w:qFormat/>
    <w:uiPriority w:val="99"/>
    <w:rPr>
      <w:rFonts w:ascii="宋体" w:hAnsi="Courier New" w:cs="Courier New"/>
      <w:kern w:val="2"/>
      <w:sz w:val="21"/>
      <w:szCs w:val="21"/>
    </w:rPr>
  </w:style>
  <w:style w:type="character" w:customStyle="1" w:styleId="32">
    <w:name w:val="Char Char2"/>
    <w:basedOn w:val="13"/>
    <w:qFormat/>
    <w:uiPriority w:val="99"/>
    <w:rPr>
      <w:rFonts w:cs="Times New Roman"/>
      <w:kern w:val="2"/>
      <w:sz w:val="18"/>
      <w:szCs w:val="18"/>
    </w:rPr>
  </w:style>
  <w:style w:type="character" w:customStyle="1" w:styleId="33">
    <w:name w:val="Char Char11"/>
    <w:basedOn w:val="13"/>
    <w:qFormat/>
    <w:locked/>
    <w:uiPriority w:val="99"/>
    <w:rPr>
      <w:rFonts w:ascii="宋体" w:hAnsi="Courier New" w:cs="Courier New"/>
      <w:kern w:val="2"/>
      <w:sz w:val="21"/>
      <w:szCs w:val="21"/>
    </w:rPr>
  </w:style>
  <w:style w:type="character" w:customStyle="1" w:styleId="34">
    <w:name w:val="Char Char12"/>
    <w:basedOn w:val="13"/>
    <w:qFormat/>
    <w:locked/>
    <w:uiPriority w:val="99"/>
    <w:rPr>
      <w:rFonts w:ascii="宋体" w:hAnsi="Courier New" w:cs="Courier New"/>
      <w:kern w:val="2"/>
      <w:sz w:val="21"/>
      <w:szCs w:val="21"/>
    </w:rPr>
  </w:style>
  <w:style w:type="character" w:customStyle="1" w:styleId="35">
    <w:name w:val="Char Char13"/>
    <w:basedOn w:val="13"/>
    <w:qFormat/>
    <w:locked/>
    <w:uiPriority w:val="99"/>
    <w:rPr>
      <w:rFonts w:ascii="宋体" w:hAnsi="Courier New" w:cs="Courier New"/>
      <w:kern w:val="2"/>
      <w:sz w:val="21"/>
      <w:szCs w:val="21"/>
    </w:rPr>
  </w:style>
  <w:style w:type="character" w:customStyle="1" w:styleId="36">
    <w:name w:val="Char Char14"/>
    <w:basedOn w:val="13"/>
    <w:qFormat/>
    <w:locked/>
    <w:uiPriority w:val="99"/>
    <w:rPr>
      <w:rFonts w:ascii="宋体" w:hAnsi="Courier New" w:cs="Courier New"/>
      <w:kern w:val="2"/>
      <w:sz w:val="21"/>
      <w:szCs w:val="21"/>
    </w:rPr>
  </w:style>
  <w:style w:type="character" w:customStyle="1" w:styleId="37">
    <w:name w:val="Char Char15"/>
    <w:basedOn w:val="13"/>
    <w:qFormat/>
    <w:locked/>
    <w:uiPriority w:val="99"/>
    <w:rPr>
      <w:rFonts w:ascii="宋体" w:hAnsi="Courier New" w:cs="Courier New"/>
      <w:kern w:val="2"/>
      <w:sz w:val="21"/>
      <w:szCs w:val="21"/>
    </w:rPr>
  </w:style>
  <w:style w:type="paragraph" w:styleId="38">
    <w:name w:val="List Paragraph"/>
    <w:basedOn w:val="1"/>
    <w:qFormat/>
    <w:uiPriority w:val="34"/>
    <w:pPr>
      <w:ind w:firstLine="420" w:firstLineChars="200"/>
    </w:pPr>
    <w:rPr>
      <w:sz w:val="21"/>
    </w:rPr>
  </w:style>
  <w:style w:type="character" w:customStyle="1" w:styleId="39">
    <w:name w:val="Char Char16"/>
    <w:basedOn w:val="13"/>
    <w:qFormat/>
    <w:locked/>
    <w:uiPriority w:val="99"/>
    <w:rPr>
      <w:rFonts w:ascii="宋体" w:hAnsi="Courier New" w:cs="Courier New"/>
      <w:kern w:val="2"/>
      <w:sz w:val="21"/>
      <w:szCs w:val="21"/>
    </w:rPr>
  </w:style>
  <w:style w:type="character" w:customStyle="1" w:styleId="40">
    <w:name w:val="Char Char31"/>
    <w:basedOn w:val="13"/>
    <w:qFormat/>
    <w:locked/>
    <w:uiPriority w:val="99"/>
    <w:rPr>
      <w:rFonts w:ascii="宋体" w:hAnsi="Courier New" w:eastAsia="宋体" w:cs="Courier New"/>
      <w:sz w:val="21"/>
      <w:szCs w:val="21"/>
    </w:rPr>
  </w:style>
  <w:style w:type="character" w:customStyle="1" w:styleId="41">
    <w:name w:val="Char Char4"/>
    <w:basedOn w:val="13"/>
    <w:qFormat/>
    <w:locked/>
    <w:uiPriority w:val="99"/>
    <w:rPr>
      <w:rFonts w:ascii="宋体" w:hAnsi="Courier New" w:eastAsia="宋体" w:cs="Courier New"/>
      <w:sz w:val="21"/>
      <w:szCs w:val="21"/>
    </w:rPr>
  </w:style>
  <w:style w:type="paragraph" w:customStyle="1" w:styleId="42">
    <w:name w:val="Char1"/>
    <w:basedOn w:val="1"/>
    <w:qFormat/>
    <w:uiPriority w:val="99"/>
    <w:pPr>
      <w:widowControl/>
      <w:spacing w:after="160" w:line="240" w:lineRule="exact"/>
      <w:jc w:val="left"/>
    </w:pPr>
    <w:rPr>
      <w:rFonts w:ascii="Verdana" w:hAnsi="Verdana"/>
      <w:kern w:val="0"/>
      <w:sz w:val="20"/>
      <w:szCs w:val="20"/>
      <w:lang w:eastAsia="en-US"/>
    </w:rPr>
  </w:style>
  <w:style w:type="character" w:customStyle="1" w:styleId="43">
    <w:name w:val="Char Char32"/>
    <w:basedOn w:val="13"/>
    <w:qFormat/>
    <w:locked/>
    <w:uiPriority w:val="99"/>
    <w:rPr>
      <w:rFonts w:ascii="宋体" w:hAnsi="Courier New" w:eastAsia="宋体" w:cs="Courier New"/>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Micorosoft</Company>
  <Pages>17</Pages>
  <Words>1337</Words>
  <Characters>7625</Characters>
  <Lines>63</Lines>
  <Paragraphs>17</Paragraphs>
  <TotalTime>6</TotalTime>
  <ScaleCrop>false</ScaleCrop>
  <LinksUpToDate>false</LinksUpToDate>
  <CharactersWithSpaces>8945</CharactersWithSpaces>
  <Application>WPS Office_11.8.2.12009_F1E327BC-269C-435d-A152-05C5408002CA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2018-01-10T14:45:00Z</dcterms:created>
  <dc:creator>q</dc:creator>
  <cp:lastModifiedBy>沈梁丹</cp:lastModifiedBy>
  <cp:lastPrinted>2018-01-10T14:45:00Z</cp:lastPrinted>
  <dcterms:modified xsi:type="dcterms:W3CDTF">2026-06-02T16:05:49Z</dcterms:modified>
  <dc:title>法 律 文 书 拟 稿 纸</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2052-11.8.2.12009</vt:lpwstr>
  </property>
  <property fmtid="{D5CDD505-2E9C-101B-9397-08002B2CF9AE}" pid="3" name="ICV">
    <vt:lpwstr>FFE750FA962D6AC499861E6A95977847</vt:lpwstr>
  </property>
</Properties>
</file>