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template.macroEnabledTemplate.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600" w:lineRule="exact"/>
        <w:ind w:left="0" w:right="0"/>
        <w:jc w:val="center"/>
        <w:rPr>
          <w:rFonts w:hint="default" w:ascii="华文中宋" w:hAnsi="华文中宋" w:eastAsia="华文中宋" w:cs="华文中宋"/>
          <w:spacing w:val="20"/>
          <w:kern w:val="2"/>
          <w:sz w:val="44"/>
          <w:szCs w:val="44"/>
          <mc:AlternateContent>
            <mc:Choice Requires="wpsCustomData">
              <wpsCustomData:relSz val="two"/>
              <wpsCustomData:relSzCs val="two"/>
            </mc:Choice>
          </mc:AlternateContent>
        </w:rPr>
      </w:pPr>
    </w:p>
    <w:p>
      <w:pPr>
        <w:keepNext w:val="0"/>
        <w:keepLines w:val="0"/>
        <w:widowControl w:val="0"/>
        <w:suppressLineNumbers w:val="0"/>
        <w:spacing w:before="0" w:beforeAutospacing="0" w:after="0" w:afterAutospacing="0" w:line="840" w:lineRule="exact"/>
        <w:ind w:left="0" w:right="0"/>
        <w:jc w:val="center"/>
        <w:rPr>
          <w:rFonts w:hint="default" w:ascii="华文中宋" w:hAnsi="华文中宋" w:eastAsia="华文中宋" w:cs="华文中宋"/>
          <w:spacing w:val="20"/>
          <w:kern w:val="2"/>
          <w:sz w:val="52"/>
          <w:szCs w:val="52"/>
          <mc:AlternateContent>
            <mc:Choice Requires="wpsCustomData">
              <wpsCustomData:relSz val="one"/>
              <wpsCustomData:relSzCs val="one"/>
            </mc:Choice>
          </mc:AlternateContent>
        </w:rPr>
      </w:pPr>
      <w:r>
        <w:rPr>
          <w:rFonts w:hint="default" w:ascii="华文中宋" w:hAnsi="华文中宋" w:eastAsia="华文中宋" w:cs="华文中宋"/>
          <w:spacing w:val="20"/>
          <w:kern w:val="2"/>
          <w:sz w:val="44"/>
          <w:szCs w:val="44"/>
          <w:lang w:val="en-US" w:eastAsia="zh-CN" w:bidi="ar"/>
          <mc:AlternateContent>
            <mc:Choice Requires="wpsCustomData">
              <wpsCustomData:relSz val="two"/>
              <wpsCustomData:relSzCs val="two"/>
            </mc:Choice>
          </mc:AlternateContent>
        </w:rPr>
        <w:t>浙 江 省 高 级 人 民 法 院</w:t>
      </w:r>
    </w:p>
    <w:p>
      <w:pPr>
        <w:keepNext w:val="0"/>
        <w:keepLines w:val="0"/>
        <w:widowControl w:val="0"/>
        <w:suppressLineNumbers w:val="0"/>
        <w:spacing w:before="0" w:beforeAutospacing="0" w:after="0" w:afterAutospacing="0" w:line="840" w:lineRule="exact"/>
        <w:ind w:left="0" w:right="0"/>
        <w:jc w:val="center"/>
        <w:rPr>
          <w:rFonts w:hint="default" w:ascii="华文中宋" w:hAnsi="华文中宋" w:eastAsia="华文中宋" w:cs="华文中宋"/>
          <w:kern w:val="2"/>
          <w:sz w:val="52"/>
          <w:szCs w:val="52"/>
          <mc:AlternateContent>
            <mc:Choice Requires="wpsCustomData">
              <wpsCustomData:relSz val="one"/>
              <wpsCustomData:relSzCs val="one"/>
            </mc:Choice>
          </mc:AlternateContent>
        </w:rPr>
      </w:pPr>
      <w:r>
        <w:rPr>
          <w:rFonts w:hint="default" w:ascii="华文中宋" w:hAnsi="华文中宋" w:eastAsia="华文中宋" w:cs="华文中宋"/>
          <w:spacing w:val="240"/>
          <w:kern w:val="2"/>
          <w:sz w:val="52"/>
          <w:szCs w:val="52"/>
          <w:lang w:val="en-US" w:eastAsia="zh-CN" w:bidi="ar"/>
          <mc:AlternateContent>
            <mc:Choice Requires="wpsCustomData">
              <wpsCustomData:relSz val="one"/>
              <wpsCustomData:relSzCs val="one"/>
            </mc:Choice>
          </mc:AlternateContent>
        </w:rPr>
        <w:t>民事判决</w:t>
      </w:r>
      <w:r>
        <w:rPr>
          <w:rFonts w:hint="default" w:ascii="华文中宋" w:hAnsi="华文中宋" w:eastAsia="华文中宋" w:cs="华文中宋"/>
          <w:kern w:val="2"/>
          <w:sz w:val="52"/>
          <w:szCs w:val="52"/>
          <w:lang w:val="en-US" w:eastAsia="zh-CN" w:bidi="ar"/>
          <mc:AlternateContent>
            <mc:Choice Requires="wpsCustomData">
              <wpsCustomData:relSz val="one"/>
              <wpsCustomData:relSzCs val="one"/>
            </mc:Choice>
          </mc:AlternateContent>
        </w:rPr>
        <w:t>书</w:t>
      </w:r>
    </w:p>
    <w:p>
      <w:pPr>
        <w:keepNext w:val="0"/>
        <w:keepLines w:val="0"/>
        <w:widowControl w:val="0"/>
        <w:suppressLineNumbers w:val="0"/>
        <w:spacing w:before="0" w:beforeAutospacing="0" w:after="0" w:afterAutospacing="0" w:line="780" w:lineRule="exact"/>
        <w:ind w:left="0" w:right="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Calibri" w:hAnsi="Calibri" w:eastAsia="方正仿宋_GBK" w:cs="Calibri"/>
          <w:kern w:val="2"/>
          <w:sz w:val="32"/>
          <w:szCs w:val="32"/>
          <w:lang w:val="en-US" w:eastAsia="zh-CN" w:bidi="ar"/>
          <mc:AlternateContent>
            <mc:Choice Requires="wpsCustomData">
              <wpsCustomData:relSz val="three"/>
              <wpsCustomData:relSzCs val="three"/>
            </mc:Choice>
          </mc:AlternateContent>
        </w:rPr>
        <w:t xml:space="preserve"> </w:t>
      </w:r>
    </w:p>
    <w:p>
      <w:pPr>
        <w:keepNext w:val="0"/>
        <w:keepLines w:val="0"/>
        <w:widowControl w:val="0"/>
        <w:suppressLineNumbers w:val="0"/>
        <w:wordWrap w:val="0"/>
        <w:spacing w:before="0" w:beforeAutospacing="0" w:after="0" w:afterAutospacing="0" w:line="340" w:lineRule="exact"/>
        <w:ind w:left="0" w:right="0" w:firstLine="573"/>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）浙民终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1338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keepNext w:val="0"/>
        <w:keepLines w:val="0"/>
        <w:widowControl w:val="0"/>
        <w:suppressLineNumbers w:val="0"/>
        <w:spacing w:before="0" w:beforeAutospacing="0" w:after="0" w:afterAutospacing="0" w:line="340" w:lineRule="exact"/>
        <w:ind w:left="0" w:right="0" w:firstLine="550" w:firstLineChars="174"/>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keepNext w:val="0"/>
        <w:keepLines w:val="0"/>
        <w:widowControl w:val="0"/>
        <w:suppressLineNumbers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上诉人（原审原告）：宁波快某公司，住所地浙江省余姚市。</w:t>
      </w:r>
    </w:p>
    <w:p>
      <w:pPr>
        <w:keepNext w:val="0"/>
        <w:keepLines w:val="0"/>
        <w:widowControl w:val="0"/>
        <w:suppressLineNumbers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被上诉人（原审被告）：永康市霁某厂，经营场所浙江省永康市。</w:t>
      </w:r>
    </w:p>
    <w:p>
      <w:pPr>
        <w:keepNext w:val="0"/>
        <w:keepLines w:val="0"/>
        <w:widowControl w:val="0"/>
        <w:suppressLineNumbers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上诉人宁波快某公司（以下简称快某公司）因与被上诉人永康市霁某厂（以下简称霁某厂）侵害外观设计专利权纠纷一案，不服浙江省金华市中级人民法院（</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）浙</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07</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民初</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490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号民事判决，向本院提起上诉。本院于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日立案受理后，依法组成合议庭进行了审理。本案现已审理终结。</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快某公司上诉请求：撤销一审判决，改判霁某厂赔偿快某公司经济损失及合理维权费用</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50000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元；霁某厂承担全部诉讼费用。事实与理由：外观设计专利侵权判定遵循</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整体观察、综合判断</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原则，理应全面考量产品外观的相似性与差异性。被诉侵权设计与涉案专利相比，两者相同点在于：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下方均为球体；</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两侧均有水平踏板；</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均有握把。主要不同点在于：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上半球体有无耳朵设计；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握把处与连接带的接触不同。一审庭审中，双方当事人均认为涉案专利与被诉侵权设计虽局部有差异性，但整体视觉效果不存在显著差异。被诉侵权设计与涉案专利构成近似，落入涉案专利权保护范围。</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霁某厂辩称，被诉侵权设计与涉案专利存在明显区别，未落入涉案专利权保护范围。一审判决认定事实清楚，适用法律正确，应当予以维持。</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快某公司向一审法院起诉，请求判令霁某厂：</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立即停止侵害快某公司经许可享有的专利号为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ZL2023XXXX8862.9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的外观设计专利权，即立即停止制造、销售、许诺销售被诉侵权产品；</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赔偿快某公司经济损失及为维权所支出的合理费用共计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80000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承担本案诉讼费用。</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一审法院认定事实：永康市卓某工贸有限公司于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日向国家知识产权局申请名为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跳跳球</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的外观设计专利，于同年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日获国家知识产权局授权公告，专利号为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ZL2023XXXX8862.9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。该专利产品是用于儿童玩耍的玩具，设计要点在于整体形状，最能表明设计要点的图片或者照片是立体图。永康市卓某工贸有限公司与快某公司于同年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签订专利许可合同，合同约定，永康市卓某工贸有限公司将涉案专利许可快某公司使用，许可方式为排他许可，许可范围是中国大陆境内使用。快某公司可基于被许可专利，以自己的名义独立进行专利维权活动，包括但不限于向法院提起诉讼、证据保全及财产保全，向专利行政管理机关提起专利行政查处，向公证机构申请证据保全公证等。国家知识产权局于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17</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日就该外观设计专利出具外观设计专利权评价报告，初步结论为全部外观设计未发现存在不符合授予专利权条件的缺陷。</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快某公司的委托代理人于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日向江西省弋阳县公证处申请证据保全公证，该公证处于同年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日出具（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）赣饶弋证内字第</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XXX</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号公证书，该公证书载明：快某公司于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日在</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1688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平台上霁某厂经营的同名网店中，标题为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跳跳球成人儿童蹦蹦球小孩减肥运动健身感统训练长高器材非玩具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的链接，购买了被诉侵权产品</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件，单价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27.5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元，实付</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65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元（含运费</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元）。该链接显示已售</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6500+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个，产品单价</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27.5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个起批，产品属性显示品牌为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霁含</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。在快某公司代理人与霁某厂网店客服的聊天记录中，霁某厂表示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量大从优，源头工厂</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。快某公司代理人问</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你家是自产自销还是拿货？</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霁某厂回答</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自己生产的</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。店铺介绍中显示有</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支持来样加工</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的内容。公证处于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日收到投递单编号为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YT7437668519867</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的圆通速递包裹一件，快某公司的委托代理人于同年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8</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16</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29</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日在公证处，在公证员和工作人员的监督下，对上述包裹拆包察看，后由公证员进行封存。</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一审当庭拆封公证实物，内有被诉侵权产品</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件，产品保修卡两张，产品包装及产品和保修卡上均未标明生产商信息。经比对，双方当事人均认为被诉侵权设计与涉案专利构成近似。</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一审另查明，霁某厂系成立于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日的个体工商户，经营者赵宇，经营范围为一般项目：体育用品及器材制造；玩具制造；体育用品及器材零售；互联网销售等。</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日从微信名为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永某</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的用户处购买了被诉侵权产品，支付货款</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20000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元，聊天记录中提及产品价格为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一审又查明，快某公司为本案维权进行了公证取证，并聘请律师参加了诉讼。</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一审法院认为，永康市卓某工贸有限公司系涉案专利的专利权人，涉案专利按时缴纳了年费，该专利处于有效法律状态。快某公司经专利权人排他许可，享有涉案专利的排他使用权，有权提起本案诉讼。根据双方的诉辩意见，本案的争议焦点为：一、被诉侵权设计是否落入涉案专利权的保护范围；二、霁某厂主张的合法来源抗辩是否成立；三、如霁某厂构成侵权，应承担何民事责任。</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关于争议焦点一，根据《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十一条第三款规定，被诉侵权设计与授权外观设计在整体视觉效果上无差异的，人民法院应当认定两者相同；在整体视觉效果上无实质性差异的，应当认定两者近似。据此，判断外观设计是否相同或者近似时，应当按照一般消费者的知识水平和认知能力，遵循全面观察设计特征、综合判断整体效果的基本原则，对所保护的外观设计专利与被诉侵权产品进行比对。本案中，被诉侵权产品与涉案专利产品均系跳跳球玩具，属于相同种类的产品，可以进行比对。经比对，被诉侵权设计与涉案专利均由</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型握把、连接杆（带）及下部球体三部分组成。二者的区别点有：</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被诉侵权设计的握把中部有部分包裹设计，涉案专利无该设计；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被诉侵权设计的连接带可弯曲，涉案专利未展示弯曲状态；</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被诉侵权设计的上半球体无耳朵设计，涉案专利有两个耳朵形状的设计；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4.</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被诉侵权设计的踏板的两侧外边缘接近直线，上面有</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回</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字型纹路，而涉案专利的踏板呈椭圆形，上面印有脚印图案。依据快某公司提供的外观设计专利权评价报告，该类产品由握把、连接杆（带）及球体组成系通常设计，其中握把、踏板及连接杆（带）的形状系与在先公开设计相区别的设计特征，因此，握把、踏板及连接杆（带）的形状对整体视觉效果的影响更为显著。现被诉侵权设计与涉案专利在握杆、踏板形状及连接杆处均存在明显区别，对于一般消费者而言，上述差别对外观设计的整体视觉效果产生了显著影响，因此，被诉侵权设计与涉案专利不构成近似，被诉侵权设计未落入涉案外观设计专利权的保护范围。鉴此，霁某厂的行为未侵犯快某公司的涉案外观专利权，无需承担相应的民事责任，对其余争议焦点不再进行评述。</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综上，一审法院依照《中华人民共和国民法典》第一百七十九条，《中华人民共和国专利法》第六十四条第二款，《最高人民法院关于审理侵犯专利权纠纷案件应用法律若干问题的解释》第八条、第十条、第十一条、《中华人民共和国民事诉讼法》第六十七条之规定，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2025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年</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月</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15</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日判决：驳回快某公司的诉讼请求。一审案件受理费</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1800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元，由快某公司负担。</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二审中，双方当事人均未向本院提交新的证据。</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本院查明的事实与一审法院认定的一致。</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本院认为，根据快某公司的上诉请求和理由及霁某厂的答辩意见，本案二审的争议焦点为：被诉侵权设计是否落入涉案专利权的保护范围。</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根据《中华人民共和国专利法》第六十四条第二款规定，外观设计专利权的保护范围以表示在图片或者照片中的该产品的外观设计为准，简要说明可以用于解释图片或者照片所表示的该产品的外观设计。根据《最高人民法院关于审理侵犯专利权纠纷案件应用法律若干问题的解释》第八条、第十条、第十一条第三款规定，在与外观设计专利产品相同或者相近种类产品上，采用与授权外观设计相同或者近似的外观设计的，人民法院应当认定被诉侵权设计落入外观设计专利权的保护范围。人民法院应当以外观设计专利产品的一般消费者的知识水平和认知能力，判断外观设计是否相同或者近似。被诉侵权设计与授权外观设计在整体视觉效果上无差异的，人民法院应当认定两者相同；在整体视觉效果上无实质性差异的，应当认定两者近似。本案中，被诉侵权产品与涉案专利产品均为跳跳球玩具，属于相同种类的产品，可以进行比对。经比对，被诉侵权设计与涉案专利的相同点主要在于：均由类似“</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T</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”型的握把部件、球体部件、踏板部件及握把与球体之间的连接部件组成。区别点主要在于：</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被诉侵权设计的握把中部有部分包裹设计，涉案专利无此设计；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2.</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涉案专利球体部件的上半球体有两个耳朵形状设计，被诉侵权设计无此设计；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3.</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被诉侵权设计的踏板上端面有“回”字型纹路，踏板两侧的外边缘接近直线，涉案专利的上端面印有脚印图案，两侧外边缘为弧线，单侧踏板整体呈椭圆形。此外，被诉侵权设计的连接部件为可弯曲的连接带，涉案专利未展示弯曲状态。本院认为，此类跳跳球产品在使用时，使用者系站立在踏板上做弹跳运动，并借助握把保持平衡，其功能用途决定了其通常由握把部件、球体部件、踏板部件和连接部件组合而成，涉案专利各部件的构成及基本形状的设计空间较为有限。根据涉案专利的专利权评价报告引用的在先设计情况亦可见，多个在先专利已公开了涉案专利各部件的构成及基本形状元素，在此情况下，消费者更容易关注到不同产品在各部件的具体形状、表面图案上的不同细节设计变化。被诉侵权设计与涉案专利的相同点属于常规基本设计，对整体视觉效果的影响权重较低，而两者的上述区别点使得各部件的具体形状或图案均发生了一定变化，且均位于产品正常使用时容易被直接观察到的部位，从一般消费者的知识水平和认知能力出发，两者在整体形状、设计风格呈现出不同视觉观感。故根据整体观察、综合判断的比对原则，应认定被诉侵权设计与涉案专利不构成相同或近似设计，被诉侵权设计不落入涉案专利权的保护范围。虽然在一审中，霁某厂认可被诉侵权设计与涉案专利构成近似，但专利侵权判定属于法律问题范畴，并不适用自认规则，当事人对法律问题发表的意见仅是法院在进行侵权比对时的参考，法院应基于案件事实依法对近似与否的问题作出司法判断。霁某厂未侵害快某公司的涉案外观设计专利权，无需承担侵权责任。</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综上，快某公司的上诉请求不能成立，应予驳回。一审判决认定事实清楚，适用法律正确，应予维持。依照《中华人民共和国民事诉讼法》第一百七十七条第一款第一项规定，判决如下：</w:t>
      </w:r>
    </w:p>
    <w:p>
      <w:pPr>
        <w:pStyle w:val="5"/>
        <w:keepNext w:val="0"/>
        <w:keepLines w:val="0"/>
        <w:widowControl w:val="0"/>
        <w:suppressLineNumbers w:val="0"/>
        <w:spacing w:before="0" w:beforeAutospacing="1"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驳回上诉，维持原判。</w:t>
      </w:r>
    </w:p>
    <w:p>
      <w:pPr>
        <w:keepNext w:val="0"/>
        <w:keepLines w:val="0"/>
        <w:widowControl w:val="0"/>
        <w:suppressLineNumbers w:val="0"/>
        <w:autoSpaceDE w:val="0"/>
        <w:autoSpaceDN w:val="0"/>
        <w:adjustRightInd w:val="0"/>
        <w:spacing w:before="0" w:beforeAutospacing="0"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二审案件受理费</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1050</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元，由宁波快某公司负担。</w:t>
      </w:r>
    </w:p>
    <w:p>
      <w:pPr>
        <w:pStyle w:val="5"/>
        <w:keepNext w:val="0"/>
        <w:keepLines w:val="0"/>
        <w:widowControl w:val="0"/>
        <w:suppressLineNumbers w:val="0"/>
        <w:spacing w:before="0" w:beforeAutospacing="1" w:after="0" w:afterAutospacing="0" w:line="580" w:lineRule="exact"/>
        <w:ind w:left="0" w:right="0" w:firstLine="632" w:firstLineChars="2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本判决为终审判决。</w:t>
      </w:r>
    </w:p>
    <w:p>
      <w:pPr>
        <w:keepNext w:val="0"/>
        <w:keepLines w:val="0"/>
        <w:widowControl w:val="0"/>
        <w:suppressLineNumbers w:val="0"/>
        <w:autoSpaceDE w:val="0"/>
        <w:autoSpaceDN w:val="0"/>
        <w:adjustRightInd w:val="0"/>
        <w:spacing w:before="0" w:beforeAutospacing="0" w:after="0" w:afterAutospacing="0" w:line="580" w:lineRule="exact"/>
        <w:ind w:left="0" w:right="0" w:firstLine="4424" w:firstLineChars="14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keepNext w:val="0"/>
        <w:keepLines w:val="0"/>
        <w:widowControl w:val="0"/>
        <w:suppressLineNumbers w:val="0"/>
        <w:autoSpaceDE w:val="0"/>
        <w:autoSpaceDN w:val="0"/>
        <w:adjustRightInd w:val="0"/>
        <w:spacing w:before="0" w:beforeAutospacing="0" w:after="0" w:afterAutospacing="0" w:line="580" w:lineRule="exact"/>
        <w:ind w:left="0" w:right="0" w:firstLine="4424" w:firstLineChars="140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判</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长</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何</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琼</w:t>
      </w:r>
    </w:p>
    <w:p>
      <w:pPr>
        <w:keepNext w:val="0"/>
        <w:keepLines w:val="0"/>
        <w:widowControl w:val="0"/>
        <w:suppressLineNumbers w:val="0"/>
        <w:tabs>
          <w:tab w:val="left" w:pos="6456"/>
          <w:tab w:val="left" w:pos="6725"/>
          <w:tab w:val="left" w:pos="7263"/>
        </w:tabs>
        <w:spacing w:before="0" w:beforeAutospacing="0" w:after="0" w:afterAutospacing="0" w:line="580" w:lineRule="exact"/>
        <w:ind w:left="0" w:right="0" w:firstLine="4433" w:firstLineChars="1403"/>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判</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员</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路</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遥</w:t>
      </w:r>
    </w:p>
    <w:p>
      <w:pPr>
        <w:keepNext w:val="0"/>
        <w:keepLines w:val="0"/>
        <w:widowControl w:val="0"/>
        <w:suppressLineNumbers w:val="0"/>
        <w:tabs>
          <w:tab w:val="left" w:pos="5918"/>
          <w:tab w:val="left" w:pos="6456"/>
          <w:tab w:val="left" w:pos="7263"/>
        </w:tabs>
        <w:spacing w:before="0" w:beforeAutospacing="0" w:after="0" w:afterAutospacing="0" w:line="580" w:lineRule="exact"/>
        <w:ind w:left="0" w:right="0" w:firstLine="4433" w:firstLineChars="1403"/>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审</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判</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员</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刘</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建</w:t>
      </w: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2"/>
          <w:sz w:val="32"/>
          <w:szCs w:val="32"/>
          <w:lang w:val="en-US" w:eastAsia="zh-CN" w:bidi="ar"/>
          <mc:AlternateContent>
            <mc:Choice Requires="wpsCustomData">
              <wpsCustomData:relSz val="three"/>
              <wpsCustomData:relSzCs val="three"/>
            </mc:Choice>
          </mc:AlternateContent>
        </w:rPr>
        <w:t>中</w:t>
      </w:r>
    </w:p>
    <w:p>
      <w:pPr>
        <w:keepNext w:val="0"/>
        <w:keepLines w:val="0"/>
        <w:widowControl w:val="0"/>
        <w:suppressLineNumbers w:val="0"/>
        <w:tabs>
          <w:tab w:val="left" w:pos="5918"/>
          <w:tab w:val="left" w:pos="6456"/>
          <w:tab w:val="left" w:pos="7263"/>
        </w:tabs>
        <w:spacing w:before="0" w:beforeAutospacing="0" w:after="0" w:afterAutospacing="0" w:line="580" w:lineRule="exact"/>
        <w:ind w:left="0" w:right="0" w:firstLine="4433" w:firstLineChars="1403"/>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pStyle w:val="5"/>
        <w:keepNext w:val="0"/>
        <w:keepLines w:val="0"/>
        <w:widowControl w:val="0"/>
        <w:suppressLineNumbers w:val="0"/>
        <w:spacing w:before="0" w:beforeAutospacing="1" w:after="0" w:afterAutospacing="0" w:line="580" w:lineRule="exact"/>
        <w:ind w:left="0" w:right="0"/>
        <w:jc w:val="both"/>
        <w:rPr>
          <w:rFonts w:hint="default" w:ascii="Times New Roman" w:hAnsi="Times New Roman" w:eastAsia="宋体" w:cs="Times New Roman"/>
          <w:kern w:val="2"/>
          <w:sz w:val="21"/>
          <w:szCs w:val="21"/>
          <mc:AlternateContent>
            <mc:Choice Requires="wpsCustomData">
              <wpsCustomData:relSz val="five"/>
              <wpsCustomData:relSzCs val="five"/>
            </mc:Choice>
          </mc:AlternateContent>
        </w:rPr>
      </w:pPr>
      <w:r>
        <w:rPr>
          <w:rFonts w:hint="default" w:ascii="Times New Roman" w:hAnsi="Times New Roman" w:eastAsia="宋体" w:cs="Times New Roman"/>
          <w:kern w:val="2"/>
          <w:sz w:val="21"/>
          <w:szCs w:val="21"/>
          <w:lang w:val="en-US" w:eastAsia="zh-CN" w:bidi="ar"/>
          <mc:AlternateContent>
            <mc:Choice Requires="wpsCustomData">
              <wpsCustomData:relSz val="five"/>
              <wpsCustomData:relSzCs val="five"/>
            </mc:Choice>
          </mc:AlternateContent>
        </w:rPr>
        <w:t xml:space="preserve"> </w:t>
      </w:r>
    </w:p>
    <w:p>
      <w:pPr>
        <w:pStyle w:val="5"/>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pStyle w:val="5"/>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tbl>
      <w:tblPr>
        <w:tblStyle w:val="6"/>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46" w:type="dxa"/>
          <w:left w:w="108" w:type="dxa"/>
          <w:bottom w:w="46" w:type="dxa"/>
          <w:right w:w="108" w:type="dxa"/>
        </w:tblCellMar>
      </w:tblPr>
      <w:tblGrid>
        <w:gridCol w:w="4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46" w:type="dxa"/>
            <w:left w:w="108" w:type="dxa"/>
            <w:bottom w:w="46" w:type="dxa"/>
            <w:right w:w="108" w:type="dxa"/>
          </w:tblCellMar>
        </w:tblPrEx>
        <w:tc>
          <w:tcPr>
            <w:tcW w:w="4171" w:type="dxa"/>
            <w:tcBorders>
              <w:top w:val="nil"/>
              <w:left w:val="nil"/>
              <w:bottom w:val="nil"/>
              <w:right w:val="nil"/>
            </w:tcBorders>
            <w:shd w:val="clear"/>
            <w:vAlign w:val="top"/>
          </w:tcPr>
          <w:p>
            <w:pPr>
              <w:pStyle w:val="5"/>
              <w:keepNext w:val="0"/>
              <w:keepLines w:val="0"/>
              <w:widowControl w:val="0"/>
              <w:suppressLineNumbers w:val="0"/>
              <w:spacing w:before="0" w:beforeAutospacing="0" w:after="0" w:afterAutospacing="0" w:line="580" w:lineRule="exact"/>
              <w:ind w:left="0" w:right="0" w:firstLine="153" w:firstLineChars="45"/>
              <w:jc w:val="both"/>
              <w:rPr>
                <w:rFonts w:hint="default" w:ascii="Times New Roman" w:hAnsi="Times New Roman" w:eastAsia="仿宋_GB2312" w:cs="Times New Roman"/>
                <w:kern w:val="2"/>
                <w:sz w:val="32"/>
                <w:szCs w:val="32"/>
                <w:bdr w:val="none" w:color="auto" w:sz="0" w:space="0"/>
                <mc:AlternateContent>
                  <mc:Choice Requires="wpsCustomData">
                    <wpsCustomData:relSz val="three"/>
                    <wpsCustomData:relSzCs val="three"/>
                  </mc:Choice>
                </mc:AlternateContent>
              </w:rPr>
            </w:pPr>
            <w:r>
              <w:rPr>
                <w:rFonts w:hint="default" w:ascii="仿宋_GB2312" w:hAnsi="Times New Roman" w:eastAsia="仿宋_GB2312" w:cs="仿宋_GB2312"/>
                <w:spacing w:val="12"/>
                <w:kern w:val="0"/>
                <w:sz w:val="32"/>
                <w:szCs w:val="32"/>
                <w:bdr w:val="none" w:color="auto" w:sz="0" w:space="0"/>
                <w:lang w:val="en-US" w:eastAsia="zh-CN" w:bidi="ar"/>
                <mc:AlternateContent>
                  <mc:Choice Requires="wpsCustomData">
                    <wpsCustomData:relSz val="three"/>
                    <wpsCustomData:relSzCs val="three"/>
                  </mc:Choice>
                </mc:AlternateContent>
              </w:rPr>
              <w:t>二〇二五年十二月十一</w:t>
            </w:r>
            <w:r>
              <w:rPr>
                <w:rFonts w:hint="default" w:ascii="仿宋_GB2312" w:hAnsi="Times New Roman" w:eastAsia="仿宋_GB2312" w:cs="仿宋_GB2312"/>
                <w:spacing w:val="3"/>
                <w:kern w:val="0"/>
                <w:sz w:val="32"/>
                <w:szCs w:val="32"/>
                <w:bdr w:val="none" w:color="auto" w:sz="0" w:space="0"/>
                <w:lang w:val="en-US" w:eastAsia="zh-CN" w:bidi="ar"/>
                <mc:AlternateContent>
                  <mc:Choice Requires="wpsCustomData">
                    <wpsCustomData:relSz val="three"/>
                    <wpsCustomData:relSzCs val="three"/>
                  </mc:Choice>
                </mc:AlternateContent>
              </w:rPr>
              <w:t>日</w:t>
            </w:r>
          </w:p>
        </w:tc>
      </w:tr>
    </w:tbl>
    <w:p>
      <w:pPr>
        <w:keepNext w:val="0"/>
        <w:keepLines w:val="0"/>
        <w:widowControl w:val="0"/>
        <w:suppressLineNumbers w:val="0"/>
        <w:tabs>
          <w:tab w:val="left" w:pos="4304"/>
          <w:tab w:val="left" w:pos="5649"/>
          <w:tab w:val="left" w:pos="5918"/>
          <w:tab w:val="left" w:pos="6456"/>
          <w:tab w:val="left" w:pos="7230"/>
          <w:tab w:val="left" w:pos="7801"/>
          <w:tab w:val="left" w:pos="8070"/>
        </w:tabs>
        <w:spacing w:before="0" w:beforeAutospacing="0" w:after="0" w:afterAutospacing="0" w:line="580" w:lineRule="exact"/>
        <w:ind w:left="0" w:right="0"/>
        <w:jc w:val="both"/>
        <w:rPr>
          <w:rFonts w:hint="default" w:ascii="Times New Roman" w:hAnsi="Times New Roman" w:eastAsia="仿宋_GB2312" w:cs="Times New Roman"/>
          <w:kern w:val="2"/>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p>
    <w:p>
      <w:pPr>
        <w:keepNext w:val="0"/>
        <w:keepLines w:val="0"/>
        <w:widowControl w:val="0"/>
        <w:suppressLineNumbers w:val="0"/>
        <w:tabs>
          <w:tab w:val="left" w:pos="4304"/>
          <w:tab w:val="left" w:pos="5649"/>
          <w:tab w:val="left" w:pos="5918"/>
          <w:tab w:val="left" w:pos="6456"/>
          <w:tab w:val="left" w:pos="7230"/>
          <w:tab w:val="left" w:pos="7801"/>
          <w:tab w:val="left" w:pos="8070"/>
        </w:tabs>
        <w:spacing w:before="0" w:beforeAutospacing="0" w:after="0" w:afterAutospacing="0" w:line="580" w:lineRule="exact"/>
        <w:ind w:left="0" w:right="0"/>
        <w:jc w:val="both"/>
        <w:rPr>
          <w:rFonts w:hint="default" w:ascii="Times New Roman" w:hAnsi="Times New Roman" w:eastAsia="仿宋_GB2312" w:cs="仿宋_GB2312"/>
          <w:kern w:val="0"/>
          <w:sz w:val="32"/>
          <w:szCs w:val="32"/>
          <mc:AlternateContent>
            <mc:Choice Requires="wpsCustomData">
              <wpsCustomData:relSz val="three"/>
              <wpsCustomData:relSzCs val="three"/>
            </mc:Choice>
          </mc:AlternateContent>
        </w:rPr>
      </w:pPr>
      <w:r>
        <w:rPr>
          <w:rFonts w:hint="default" w:ascii="Times New Roman" w:hAnsi="Times New Roman" w:eastAsia="仿宋_GB2312" w:cs="Times New Roman"/>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spacing w:val="-20"/>
          <w:kern w:val="2"/>
          <w:sz w:val="32"/>
          <w:szCs w:val="32"/>
          <w:lang w:val="en-US" w:eastAsia="zh-CN" w:bidi="ar"/>
          <mc:AlternateContent>
            <mc:Choice Requires="wpsCustomData">
              <wpsCustomData:relSz val="three"/>
              <wpsCustomData:relSzCs val="three"/>
            </mc:Choice>
          </mc:AlternateContent>
        </w:rPr>
        <w:t>书</w:t>
      </w:r>
      <w:r>
        <w:rPr>
          <w:rFonts w:hint="default" w:ascii="Times New Roman" w:hAnsi="Times New Roman" w:eastAsia="仿宋_GB2312" w:cs="Times New Roman"/>
          <w:spacing w:val="-20"/>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spacing w:val="-20"/>
          <w:kern w:val="2"/>
          <w:sz w:val="32"/>
          <w:szCs w:val="32"/>
          <w:lang w:val="en-US" w:eastAsia="zh-CN" w:bidi="ar"/>
          <mc:AlternateContent>
            <mc:Choice Requires="wpsCustomData">
              <wpsCustomData:relSz val="three"/>
              <wpsCustomData:relSzCs val="three"/>
            </mc:Choice>
          </mc:AlternateContent>
        </w:rPr>
        <w:t>记</w:t>
      </w:r>
      <w:r>
        <w:rPr>
          <w:rFonts w:hint="default" w:ascii="Times New Roman" w:hAnsi="Times New Roman" w:eastAsia="仿宋_GB2312" w:cs="Times New Roman"/>
          <w:spacing w:val="-20"/>
          <w:kern w:val="2"/>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spacing w:val="-20"/>
          <w:kern w:val="2"/>
          <w:sz w:val="32"/>
          <w:szCs w:val="32"/>
          <w:lang w:val="en-US" w:eastAsia="zh-CN" w:bidi="ar"/>
          <mc:AlternateContent>
            <mc:Choice Requires="wpsCustomData">
              <wpsCustomData:relSz val="three"/>
              <wpsCustomData:relSzCs val="three"/>
            </mc:Choice>
          </mc:AlternateContent>
        </w:rPr>
        <w:t>员</w:t>
      </w:r>
      <w:r>
        <w:rPr>
          <w:rFonts w:hint="default" w:ascii="Times New Roman" w:hAnsi="Times New Roman" w:eastAsia="仿宋_GB2312" w:cs="Times New Roman"/>
          <w:kern w:val="0"/>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姜</w:t>
      </w:r>
      <w:r>
        <w:rPr>
          <w:rFonts w:hint="default" w:ascii="Times New Roman" w:hAnsi="Times New Roman" w:eastAsia="仿宋_GB2312" w:cs="Times New Roman"/>
          <w:kern w:val="0"/>
          <w:sz w:val="32"/>
          <w:szCs w:val="32"/>
          <w:lang w:val="en-US" w:eastAsia="zh-CN" w:bidi="ar"/>
          <mc:AlternateContent>
            <mc:Choice Requires="wpsCustomData">
              <wpsCustomData:relSz val="three"/>
              <wpsCustomData:relSzCs val="three"/>
            </mc:Choice>
          </mc:AlternateContent>
        </w:rPr>
        <w:t xml:space="preserve">      </w:t>
      </w:r>
      <w:r>
        <w:rPr>
          <w:rFonts w:hint="default" w:ascii="仿宋_GB2312" w:hAnsi="Times New Roman" w:eastAsia="仿宋_GB2312" w:cs="仿宋_GB2312"/>
          <w:kern w:val="0"/>
          <w:sz w:val="32"/>
          <w:szCs w:val="32"/>
          <w:lang w:val="en-US" w:eastAsia="zh-CN" w:bidi="ar"/>
          <mc:AlternateContent>
            <mc:Choice Requires="wpsCustomData">
              <wpsCustomData:relSz val="three"/>
              <wpsCustomData:relSzCs val="three"/>
            </mc:Choice>
          </mc:AlternateContent>
        </w:rPr>
        <w:t>镭</w:t>
      </w:r>
    </w:p>
    <w:p>
      <w:pPr>
        <w:bidi w:val="0"/>
        <w:rPr>
          <w:rFonts w:hint="default"/>
          <w:lang w:val="en-US" w:eastAsia="zh-CN"/>
        </w:rPr>
      </w:pPr>
      <w:bookmarkStart w:id="0" w:name="_GoBack"/>
      <w:bookmarkEnd w:id="0"/>
    </w:p>
    <w:sectPr>
      <w:pgSz w:w="11906" w:h="16838"/>
      <w:pgMar w:top="2098" w:right="1474" w:bottom="1984" w:left="1587" w:header="851" w:footer="1049"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altName w:val="方正仿宋_GBK"/>
    <w:panose1 w:val="00000000000000000000"/>
    <w:charset w:val="00"/>
    <w:family w:val="auto"/>
    <w:pitch w:val="default"/>
    <w:sig w:usb0="00000000" w:usb1="00000000" w:usb2="00000000" w:usb3="00000000" w:csb0="00000000" w:csb1="00000000"/>
  </w:font>
  <w:font w:name="Courier New">
    <w:altName w:val="DejaVu Sans"/>
    <w:panose1 w:val="00000000000000000000"/>
    <w:charset w:val="00"/>
    <w:family w:val="auto"/>
    <w:pitch w:val="default"/>
    <w:sig w:usb0="00000000" w:usb1="00000000" w:usb2="00000000" w:usb3="00000000" w:csb0="00000000" w:csb1="00000000"/>
  </w:font>
  <w:font w:name="华文中宋">
    <w:altName w:val="汉仪中宋简"/>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 w:name="汉仪猴嗨森体简">
    <w:panose1 w:val="0201050906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汉仪晓波美妍体W">
    <w:panose1 w:val="00020600040101010101"/>
    <w:charset w:val="86"/>
    <w:family w:val="auto"/>
    <w:pitch w:val="default"/>
    <w:sig w:usb0="A00002AF" w:usb1="0AC17CFA" w:usb2="00000016" w:usb3="00000000" w:csb0="0004009F" w:csb1="DFD70000"/>
  </w:font>
  <w:font w:name="汉仪仿宋S">
    <w:panose1 w:val="00020600040101000101"/>
    <w:charset w:val="86"/>
    <w:family w:val="auto"/>
    <w:pitch w:val="default"/>
    <w:sig w:usb0="A00002BF" w:usb1="38CF7CFA" w:usb2="00000016" w:usb3="00000000" w:csb0="0004009F" w:csb1="00000000"/>
  </w:font>
  <w:font w:name="汉仪秋实 简">
    <w:panose1 w:val="00020600040101010101"/>
    <w:charset w:val="86"/>
    <w:family w:val="auto"/>
    <w:pitch w:val="default"/>
    <w:sig w:usb0="A000003F" w:usb1="4AC17CFA" w:usb2="00000016" w:usb3="00000000" w:csb0="0004009F" w:csb1="00000000"/>
  </w:font>
  <w:font w:name="汉仪细圆B5">
    <w:panose1 w:val="02010600000101010101"/>
    <w:charset w:val="88"/>
    <w:family w:val="auto"/>
    <w:pitch w:val="default"/>
    <w:sig w:usb0="00000001" w:usb1="080E0800" w:usb2="00000002" w:usb3="00000000" w:csb0="00100000" w:csb1="00000000"/>
  </w:font>
  <w:font w:name="汉仪平安行粗简">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72829"/>
    <w:multiLevelType w:val="singleLevel"/>
    <w:tmpl w:val="A8B72829"/>
    <w:lvl w:ilvl="0" w:tentative="0">
      <w:start w:val="1"/>
      <w:numFmt w:val="chineseCounting"/>
      <w:pStyle w:val="11"/>
      <w:suff w:val="nothing"/>
      <w:lvlText w:val="（%1）"/>
      <w:lvlJc w:val="left"/>
      <w:pPr>
        <w:ind w:left="0" w:firstLine="0"/>
      </w:pPr>
      <w:rPr>
        <w:rFonts w:hint="eastAsia"/>
      </w:rPr>
    </w:lvl>
  </w:abstractNum>
  <w:abstractNum w:abstractNumId="1">
    <w:nsid w:val="051A4E85"/>
    <w:multiLevelType w:val="singleLevel"/>
    <w:tmpl w:val="051A4E85"/>
    <w:lvl w:ilvl="0" w:tentative="0">
      <w:start w:val="1"/>
      <w:numFmt w:val="decimal"/>
      <w:pStyle w:val="10"/>
      <w:suff w:val="nothing"/>
      <w:lvlText w:val="（%1）"/>
      <w:lvlJc w:val="left"/>
      <w:pPr>
        <w:ind w:left="0" w:firstLine="0"/>
      </w:pPr>
      <w:rPr>
        <w:rFonts w:hint="default"/>
      </w:rPr>
    </w:lvl>
  </w:abstractNum>
  <w:abstractNum w:abstractNumId="2">
    <w:nsid w:val="1FD18B64"/>
    <w:multiLevelType w:val="singleLevel"/>
    <w:tmpl w:val="1FD18B64"/>
    <w:lvl w:ilvl="0" w:tentative="0">
      <w:start w:val="1"/>
      <w:numFmt w:val="decimal"/>
      <w:pStyle w:val="8"/>
      <w:suff w:val="nothing"/>
      <w:lvlText w:val="%1."/>
      <w:lvlJc w:val="left"/>
      <w:pPr>
        <w:ind w:left="0" w:firstLine="0"/>
      </w:pPr>
      <w:rPr>
        <w:rFonts w:hint="default"/>
      </w:rPr>
    </w:lvl>
  </w:abstractNum>
  <w:abstractNum w:abstractNumId="3">
    <w:nsid w:val="59ABB6A0"/>
    <w:multiLevelType w:val="singleLevel"/>
    <w:tmpl w:val="59ABB6A0"/>
    <w:lvl w:ilvl="0" w:tentative="0">
      <w:start w:val="1"/>
      <w:numFmt w:val="chineseCounting"/>
      <w:pStyle w:val="9"/>
      <w:suff w:val="nothing"/>
      <w:lvlText w:val="%1、"/>
      <w:lvlJc w:val="left"/>
      <w:pPr>
        <w:ind w:left="0" w:firstLine="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632"/>
  <w:hyphenationZone w:val="360"/>
  <w:drawingGridHorizontalSpacing w:val="158"/>
  <w:drawingGridVerticalSpacing w:val="290"/>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55A77"/>
    <w:rsid w:val="065C363E"/>
    <w:rsid w:val="06C323F1"/>
    <w:rsid w:val="0AE00993"/>
    <w:rsid w:val="0DDF64DA"/>
    <w:rsid w:val="0F5C0611"/>
    <w:rsid w:val="126E7D99"/>
    <w:rsid w:val="12BD1E00"/>
    <w:rsid w:val="1D604B73"/>
    <w:rsid w:val="22EB0ED1"/>
    <w:rsid w:val="27955A77"/>
    <w:rsid w:val="33F7B365"/>
    <w:rsid w:val="39557C35"/>
    <w:rsid w:val="3CF75027"/>
    <w:rsid w:val="404D210C"/>
    <w:rsid w:val="42BD7D96"/>
    <w:rsid w:val="47466018"/>
    <w:rsid w:val="4B6E6534"/>
    <w:rsid w:val="57FF8C8E"/>
    <w:rsid w:val="5C0120F2"/>
    <w:rsid w:val="5E474C84"/>
    <w:rsid w:val="61EC126A"/>
    <w:rsid w:val="61F84EF2"/>
    <w:rsid w:val="64975087"/>
    <w:rsid w:val="657C417C"/>
    <w:rsid w:val="66A67FB7"/>
    <w:rsid w:val="6E1528B4"/>
    <w:rsid w:val="747E651B"/>
    <w:rsid w:val="77605677"/>
    <w:rsid w:val="7B7F1D4B"/>
    <w:rsid w:val="7CF9D41A"/>
    <w:rsid w:val="7DA64D51"/>
    <w:rsid w:val="7E2E6BB0"/>
    <w:rsid w:val="969FD0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extendView val="OfficialView"/>
      <wpsCustomData:OFCWestFontName val="方正书宋_GBK"/>
      <wpsCustomData:OFCDigtlFontName val="方正书宋_GBK"/>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宋体" w:cs="Times New Roman"/>
      <w:sz w:val="20"/>
      <w:szCs w:val="20"/>
      <mc:AlternateContent>
        <mc:Choice Requires="wpsCustomData">
          <wpsCustomData:relSz val="normal"/>
          <wpsCustomData:relSzCs val="normal"/>
        </mc:Choice>
      </mc:AlternateContent>
    </w:rPr>
    <w:tblPr>
      <w:tblCellMar>
        <w:top w:w="0" w:type="dxa"/>
        <w:left w:w="108" w:type="dxa"/>
        <w:bottom w:w="0" w:type="dxa"/>
        <w:right w:w="108" w:type="dxa"/>
      </w:tblCellMar>
    </w:tblPr>
  </w:style>
  <w:style w:type="paragraph" w:styleId="2">
    <w:name w:val="Body Text"/>
    <w:basedOn w:val="1"/>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mc:AlternateContent>
        <mc:Choice Requires="wpsCustomData">
          <wpsCustomData:relSz val="five"/>
          <wpsCustomData:relSzCs val="five"/>
        </mc:Choice>
      </mc:AlternateContent>
    </w:rPr>
  </w:style>
  <w:style w:type="paragraph" w:styleId="3">
    <w:name w:val="Plain Text"/>
    <w:basedOn w:val="1"/>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mc:AlternateContent>
        <mc:Choice Requires="wpsCustomData">
          <wpsCustomData:relSz val="five"/>
          <wpsCustomData:relSzCs val="five"/>
        </mc:Choice>
      </mc:AlternateContent>
    </w:rPr>
  </w:style>
  <w:style w:type="paragraph" w:styleId="4">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Calibri" w:hAnsi="Calibri" w:cs="Calibri"/>
      <w:kern w:val="2"/>
      <w:sz w:val="21"/>
      <w:szCs w:val="21"/>
      <w:lang w:val="en-US" w:eastAsia="zh-CN" w:bidi="ar"/>
      <mc:AlternateContent>
        <mc:Choice Requires="wpsCustomData">
          <wpsCustomData:relSz val="five"/>
          <wpsCustomData:relSzCs val="five"/>
        </mc:Choice>
      </mc:AlternateContent>
    </w:rPr>
  </w:style>
  <w:style w:type="paragraph" w:styleId="5">
    <w:name w:val="Normal (Web)"/>
    <w:basedOn w:val="1"/>
    <w:uiPriority w:val="0"/>
    <w:rPr>
      <w:sz w:val="24"/>
    </w:rPr>
  </w:style>
  <w:style w:type="paragraph" w:customStyle="1" w:styleId="8">
    <w:name w:val="公文标题 3"/>
    <w:qFormat/>
    <w:uiPriority w:val="0"/>
    <w:pPr>
      <w:widowControl w:val="0"/>
      <w:numPr>
        <w:ilvl w:val="0"/>
        <w:numId w:val="1"/>
      </w:numPr>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9">
    <w:name w:val="公文标题 1"/>
    <w:qFormat/>
    <w:uiPriority w:val="0"/>
    <w:pPr>
      <w:widowControl w:val="0"/>
      <w:numPr>
        <w:ilvl w:val="0"/>
        <w:numId w:val="2"/>
      </w:numPr>
      <w:overflowPunct w:val="0"/>
      <w:topLinePunct/>
      <w:jc w:val="both"/>
    </w:pPr>
    <w:rPr>
      <w:rFonts w:ascii="Times New Roman" w:hAnsi="Times New Roman" w:eastAsia="方正黑体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10">
    <w:name w:val="公文标题 4"/>
    <w:qFormat/>
    <w:uiPriority w:val="0"/>
    <w:pPr>
      <w:widowControl w:val="0"/>
      <w:numPr>
        <w:ilvl w:val="0"/>
        <w:numId w:val="3"/>
      </w:numPr>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11">
    <w:name w:val="公文标题 2"/>
    <w:qFormat/>
    <w:uiPriority w:val="0"/>
    <w:pPr>
      <w:widowControl w:val="0"/>
      <w:numPr>
        <w:ilvl w:val="0"/>
        <w:numId w:val="4"/>
      </w:numPr>
      <w:overflowPunct w:val="0"/>
      <w:topLinePunct/>
      <w:jc w:val="both"/>
    </w:pPr>
    <w:rPr>
      <w:rFonts w:ascii="Times New Roman" w:hAnsi="Times New Roman" w:eastAsia="方正楷体_GBK" w:cs="Times New Roman"/>
      <w:kern w:val="2"/>
      <w:sz w:val="32"/>
      <w:szCs w:val="32"/>
      <w:lang w:val="en-US" w:eastAsia="zh-CN" w:bidi="ar-SA"/>
      <mc:AlternateContent>
        <mc:Choice Requires="wpsCustomData">
          <wpsCustomData:relSz val="three"/>
          <wpsCustomData:relSzCs val="three"/>
        </mc:Choice>
      </mc:AlternateContent>
    </w:rPr>
  </w:style>
  <w:style w:type="character" w:customStyle="1" w:styleId="12">
    <w:name w:val="15"/>
    <w:basedOn w:val="7"/>
    <w:uiPriority w:val="0"/>
    <w:rPr>
      <w:rFonts w:hint="default"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88</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2019-12-17T00:10:00Z</dcterms:created>
  <dc:creator>wps</dc:creator>
  <cp:lastModifiedBy>langchao</cp:lastModifiedBy>
  <dcterms:modified xsi:type="dcterms:W3CDTF">2026-06-16T15:08:24Z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