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uppressAutoHyphens/>
        <w:autoSpaceDE w:val="0"/>
        <w:autoSpaceDN w:val="0"/>
        <w:spacing w:line="592" w:lineRule="exact"/>
        <w:ind w:firstLine="700" w:firstLineChars="200"/>
        <w:rPr>
          <w:rFonts w:ascii="Times New Roman" w:hAnsi="Times New Roman" w:eastAsia="华文中宋"/>
          <w:spacing w:val="20"/>
          <w:sz w:val="32"/>
          <w:szCs w:val="15"/>
        </w:rPr>
      </w:pPr>
    </w:p>
    <w:p>
      <w:pPr>
        <w:suppressAutoHyphens/>
        <w:spacing w:line="840" w:lineRule="exact"/>
        <w:jc w:val="center"/>
        <w:rPr>
          <w:rFonts w:ascii="Times New Roman" w:hAnsi="Times New Roman" w:eastAsia="华文中宋"/>
          <w:spacing w:val="20"/>
          <w:sz w:val="52"/>
          <w:szCs w:val="20"/>
        </w:rPr>
      </w:pPr>
      <w:r>
        <w:rPr>
          <w:rFonts w:ascii="Times New Roman" w:hAnsi="Times New Roman" w:eastAsia="华文中宋"/>
          <w:spacing w:val="20"/>
          <w:sz w:val="44"/>
          <w:szCs w:val="20"/>
        </w:rPr>
        <w:t>浙 江 省 高 级 人 民 法 院</w:t>
      </w:r>
    </w:p>
    <w:p>
      <w:pPr>
        <w:suppressAutoHyphens/>
        <w:spacing w:line="840" w:lineRule="exact"/>
        <w:ind w:left="-27" w:leftChars="-10"/>
        <w:jc w:val="center"/>
        <w:rPr>
          <w:rFonts w:ascii="Times New Roman" w:hAnsi="Times New Roman" w:eastAsia="华文中宋"/>
          <w:sz w:val="52"/>
          <w:szCs w:val="20"/>
        </w:rPr>
      </w:pPr>
      <w:r>
        <w:rPr>
          <w:rFonts w:ascii="Times New Roman" w:hAnsi="Times New Roman" w:eastAsia="华文中宋"/>
          <w:spacing w:val="240"/>
          <w:sz w:val="52"/>
          <w:szCs w:val="20"/>
        </w:rPr>
        <w:t>民事判决</w:t>
      </w:r>
      <w:r>
        <w:rPr>
          <w:rFonts w:ascii="Times New Roman" w:hAnsi="Times New Roman" w:eastAsia="华文中宋"/>
          <w:sz w:val="52"/>
          <w:szCs w:val="20"/>
        </w:rPr>
        <w:t>书</w:t>
      </w:r>
    </w:p>
    <w:p>
      <w:pPr>
        <w:suppressAutoHyphens/>
        <w:spacing w:line="780" w:lineRule="exact"/>
        <w:rPr>
          <w:rFonts w:ascii="Times New Roman" w:hAnsi="Times New Roman" w:eastAsia="仿宋_GB2312"/>
          <w:sz w:val="32"/>
          <w:szCs w:val="20"/>
        </w:rPr>
      </w:pPr>
      <w:r>
        <w:rPr>
          <w:rFonts w:ascii="Times New Roman" w:hAnsi="Times New Roman" w:eastAsia="仿宋_GB2312"/>
          <w:sz w:val="32"/>
          <w:szCs w:val="20"/>
        </w:rPr>
        <w:t xml:space="preserve"> </w:t>
      </w:r>
    </w:p>
    <w:p>
      <w:pPr>
        <w:suppressAutoHyphens/>
        <w:wordWrap w:val="0"/>
        <w:spacing w:line="360" w:lineRule="exact"/>
        <w:ind w:firstLine="573"/>
        <w:jc w:val="center"/>
        <w:rPr>
          <w:rFonts w:ascii="Times New Roman" w:hAnsi="Times New Roman" w:eastAsia="仿宋_GB2312"/>
          <w:sz w:val="32"/>
          <w:szCs w:val="20"/>
        </w:rPr>
      </w:pPr>
      <w:r>
        <w:rPr>
          <w:rFonts w:hint="eastAsia"/>
          <w:sz w:val="32"/>
          <w:szCs w:val="32"/>
          <w:lang w:val="en-US" w:eastAsia="zh-CN"/>
        </w:rPr>
        <w:t xml:space="preserve">                           </w:t>
      </w:r>
      <w:r>
        <w:rPr>
          <w:rFonts w:ascii="Times New Roman" w:hAnsi="Times New Roman" w:eastAsia="仿宋_GB2312"/>
          <w:sz w:val="32"/>
          <w:szCs w:val="32"/>
        </w:rPr>
        <w:t>（202</w:t>
      </w:r>
      <w:r>
        <w:rPr>
          <w:rFonts w:hint="eastAsia" w:ascii="Times New Roman" w:hAnsi="Times New Roman" w:eastAsia="仿宋_GB2312"/>
          <w:sz w:val="32"/>
          <w:szCs w:val="32"/>
        </w:rPr>
        <w:t>3</w:t>
      </w:r>
      <w:r>
        <w:rPr>
          <w:rFonts w:ascii="Times New Roman" w:hAnsi="Times New Roman" w:eastAsia="仿宋_GB2312"/>
          <w:sz w:val="32"/>
          <w:szCs w:val="32"/>
        </w:rPr>
        <w:t>）浙民</w:t>
      </w:r>
      <w:r>
        <w:rPr>
          <w:rFonts w:hint="eastAsia" w:ascii="Times New Roman" w:hAnsi="Times New Roman" w:eastAsia="仿宋_GB2312"/>
          <w:sz w:val="32"/>
          <w:szCs w:val="32"/>
        </w:rPr>
        <w:t>终</w:t>
      </w:r>
      <w:r>
        <w:rPr>
          <w:rFonts w:hint="eastAsia"/>
          <w:sz w:val="32"/>
          <w:szCs w:val="32"/>
          <w:lang w:val="en-US" w:eastAsia="zh-CN"/>
        </w:rPr>
        <w:t>704</w:t>
      </w:r>
      <w:r>
        <w:rPr>
          <w:rFonts w:ascii="Times New Roman" w:hAnsi="Times New Roman" w:eastAsia="仿宋_GB2312"/>
          <w:sz w:val="32"/>
          <w:szCs w:val="32"/>
        </w:rPr>
        <w:t>号</w:t>
      </w:r>
      <w:r>
        <w:rPr>
          <w:rFonts w:ascii="Times New Roman" w:hAnsi="Times New Roman" w:eastAsia="仿宋_GB2312"/>
          <w:sz w:val="32"/>
          <w:szCs w:val="20"/>
        </w:rPr>
        <w:t xml:space="preserve"> </w:t>
      </w:r>
    </w:p>
    <w:p>
      <w:pPr>
        <w:suppressAutoHyphens/>
        <w:spacing w:line="340" w:lineRule="exact"/>
        <w:ind w:firstLine="539" w:firstLineChars="174"/>
        <w:rPr>
          <w:rFonts w:ascii="Times New Roman" w:hAnsi="Times New Roman" w:eastAsia="仿宋_GB2312"/>
          <w:sz w:val="32"/>
          <w:szCs w:val="20"/>
        </w:rPr>
      </w:pPr>
    </w:p>
    <w:p>
      <w:pPr>
        <w:keepNext w:val="0"/>
        <w:keepLines w:val="0"/>
        <w:pageBreakBefore w:val="0"/>
        <w:suppressAutoHyphens/>
        <w:kinsoku/>
        <w:wordWrap/>
        <w:overflowPunct/>
        <w:autoSpaceDE w:val="0"/>
        <w:autoSpaceDN w:val="0"/>
        <w:bidi w:val="0"/>
        <w:adjustRightInd/>
        <w:snapToGrid/>
        <w:spacing w:line="592" w:lineRule="exact"/>
        <w:ind w:left="0" w:leftChars="0" w:right="0" w:rightChars="0" w:firstLine="620" w:firstLineChars="200"/>
        <w:jc w:val="both"/>
        <w:textAlignment w:val="auto"/>
        <w:outlineLvl w:val="9"/>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上诉人（原审被告）：</w:t>
      </w:r>
      <w:r>
        <w:rPr>
          <w:rFonts w:hint="eastAsia"/>
          <w:sz w:val="32"/>
          <w:szCs w:val="32"/>
          <w:lang w:val="en-US" w:eastAsia="zh-CN"/>
        </w:rPr>
        <w:t>王某</w:t>
      </w:r>
      <w:r>
        <w:rPr>
          <w:rFonts w:hint="default" w:ascii="Times New Roman" w:hAnsi="Times New Roman" w:eastAsia="仿宋_GB2312"/>
          <w:sz w:val="32"/>
          <w:szCs w:val="32"/>
          <w:lang w:val="en-US" w:eastAsia="zh-CN"/>
        </w:rPr>
        <w:t>，住广东省深圳市宝安区。</w:t>
      </w:r>
    </w:p>
    <w:p>
      <w:pPr>
        <w:keepNext w:val="0"/>
        <w:keepLines w:val="0"/>
        <w:pageBreakBefore w:val="0"/>
        <w:suppressAutoHyphens/>
        <w:kinsoku/>
        <w:wordWrap/>
        <w:overflowPunct/>
        <w:autoSpaceDE w:val="0"/>
        <w:autoSpaceDN w:val="0"/>
        <w:bidi w:val="0"/>
        <w:adjustRightInd/>
        <w:snapToGrid/>
        <w:spacing w:line="592" w:lineRule="exact"/>
        <w:ind w:left="0" w:leftChars="0" w:right="0" w:rightChars="0" w:firstLine="620" w:firstLineChars="200"/>
        <w:jc w:val="both"/>
        <w:textAlignment w:val="auto"/>
        <w:outlineLvl w:val="9"/>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上诉人（原审被告）：</w:t>
      </w:r>
      <w:r>
        <w:rPr>
          <w:rFonts w:hint="eastAsia"/>
          <w:sz w:val="32"/>
          <w:szCs w:val="32"/>
          <w:lang w:val="en-US" w:eastAsia="zh-CN"/>
        </w:rPr>
        <w:t>黄某</w:t>
      </w:r>
      <w:r>
        <w:rPr>
          <w:rFonts w:hint="default" w:ascii="Times New Roman" w:hAnsi="Times New Roman" w:eastAsia="仿宋_GB2312"/>
          <w:sz w:val="32"/>
          <w:szCs w:val="32"/>
          <w:lang w:val="en-US" w:eastAsia="zh-CN"/>
        </w:rPr>
        <w:t>，住四川省宜宾市南溪区。</w:t>
      </w:r>
    </w:p>
    <w:p>
      <w:pPr>
        <w:keepNext w:val="0"/>
        <w:keepLines w:val="0"/>
        <w:pageBreakBefore w:val="0"/>
        <w:suppressAutoHyphens/>
        <w:kinsoku/>
        <w:wordWrap/>
        <w:overflowPunct/>
        <w:autoSpaceDE w:val="0"/>
        <w:autoSpaceDN w:val="0"/>
        <w:bidi w:val="0"/>
        <w:adjustRightInd/>
        <w:snapToGrid/>
        <w:spacing w:line="592" w:lineRule="exact"/>
        <w:ind w:left="0" w:leftChars="0" w:right="0" w:rightChars="0" w:firstLine="620" w:firstLineChars="200"/>
        <w:jc w:val="both"/>
        <w:textAlignment w:val="auto"/>
        <w:outlineLvl w:val="9"/>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被上诉人（原审原告）：</w:t>
      </w:r>
      <w:r>
        <w:rPr>
          <w:rFonts w:hint="eastAsia"/>
          <w:sz w:val="32"/>
          <w:szCs w:val="32"/>
          <w:lang w:val="en-US" w:eastAsia="zh-CN"/>
        </w:rPr>
        <w:t>浙江鹿某户外用品有限公司</w:t>
      </w:r>
      <w:r>
        <w:rPr>
          <w:rFonts w:hint="default" w:ascii="Times New Roman" w:hAnsi="Times New Roman" w:eastAsia="仿宋_GB2312"/>
          <w:sz w:val="32"/>
          <w:szCs w:val="32"/>
          <w:lang w:val="en-US" w:eastAsia="zh-CN"/>
        </w:rPr>
        <w:t>，住所地浙江省武义县。</w:t>
      </w:r>
    </w:p>
    <w:p>
      <w:pPr>
        <w:keepNext w:val="0"/>
        <w:keepLines w:val="0"/>
        <w:pageBreakBefore w:val="0"/>
        <w:suppressAutoHyphens/>
        <w:kinsoku/>
        <w:wordWrap/>
        <w:overflowPunct/>
        <w:autoSpaceDE w:val="0"/>
        <w:autoSpaceDN w:val="0"/>
        <w:bidi w:val="0"/>
        <w:adjustRightInd/>
        <w:snapToGrid/>
        <w:spacing w:line="592" w:lineRule="exact"/>
        <w:ind w:left="0" w:leftChars="0" w:right="0" w:rightChars="0" w:firstLine="620" w:firstLineChars="200"/>
        <w:jc w:val="both"/>
        <w:textAlignment w:val="auto"/>
        <w:outlineLvl w:val="9"/>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原审被告：</w:t>
      </w:r>
      <w:r>
        <w:rPr>
          <w:rFonts w:hint="eastAsia"/>
          <w:sz w:val="32"/>
          <w:szCs w:val="32"/>
          <w:lang w:val="en-US" w:eastAsia="zh-CN"/>
        </w:rPr>
        <w:t>云和山某木制品厂</w:t>
      </w:r>
      <w:r>
        <w:rPr>
          <w:rFonts w:hint="default" w:ascii="Times New Roman" w:hAnsi="Times New Roman" w:eastAsia="仿宋_GB2312"/>
          <w:sz w:val="32"/>
          <w:szCs w:val="32"/>
          <w:lang w:val="en-US" w:eastAsia="zh-CN"/>
        </w:rPr>
        <w:t>，住所地浙江省云和县。</w:t>
      </w:r>
    </w:p>
    <w:p>
      <w:pPr>
        <w:keepNext w:val="0"/>
        <w:keepLines w:val="0"/>
        <w:pageBreakBefore w:val="0"/>
        <w:suppressAutoHyphens/>
        <w:kinsoku/>
        <w:wordWrap/>
        <w:overflowPunct/>
        <w:autoSpaceDE w:val="0"/>
        <w:autoSpaceDN w:val="0"/>
        <w:bidi w:val="0"/>
        <w:adjustRightInd/>
        <w:snapToGrid/>
        <w:spacing w:line="592" w:lineRule="exact"/>
        <w:ind w:left="0" w:leftChars="0" w:right="0" w:rightChars="0" w:firstLine="620" w:firstLineChars="200"/>
        <w:jc w:val="both"/>
        <w:textAlignment w:val="auto"/>
        <w:outlineLvl w:val="9"/>
        <w:rPr>
          <w:rFonts w:hint="default" w:ascii="Times New Roman" w:hAnsi="Times New Roman" w:eastAsia="仿宋_GB2312"/>
          <w:sz w:val="32"/>
          <w:szCs w:val="32"/>
        </w:rPr>
      </w:pPr>
      <w:r>
        <w:rPr>
          <w:rFonts w:hint="default" w:ascii="Times New Roman" w:hAnsi="Times New Roman" w:eastAsia="仿宋_GB2312" w:cs="Times New Roman"/>
          <w:snapToGrid w:val="0"/>
          <w:sz w:val="32"/>
          <w:szCs w:val="30"/>
          <w:lang w:val="en-US" w:eastAsia="zh-CN" w:bidi="ar"/>
        </w:rPr>
        <w:t>上诉人</w:t>
      </w:r>
      <w:r>
        <w:rPr>
          <w:rFonts w:hint="eastAsia" w:cs="Times New Roman"/>
          <w:snapToGrid w:val="0"/>
          <w:sz w:val="32"/>
          <w:szCs w:val="30"/>
          <w:lang w:val="en-US" w:eastAsia="zh-CN" w:bidi="ar"/>
        </w:rPr>
        <w:t>王某</w:t>
      </w:r>
      <w:r>
        <w:rPr>
          <w:rFonts w:hint="default" w:ascii="Times New Roman" w:hAnsi="Times New Roman" w:eastAsia="仿宋_GB2312" w:cs="Times New Roman"/>
          <w:snapToGrid w:val="0"/>
          <w:sz w:val="32"/>
          <w:szCs w:val="30"/>
          <w:lang w:val="en-US" w:eastAsia="zh-CN" w:bidi="ar"/>
        </w:rPr>
        <w:t>、</w:t>
      </w:r>
      <w:r>
        <w:rPr>
          <w:rFonts w:hint="eastAsia" w:cs="Times New Roman"/>
          <w:snapToGrid w:val="0"/>
          <w:sz w:val="32"/>
          <w:szCs w:val="30"/>
          <w:lang w:val="en-US" w:eastAsia="zh-CN" w:bidi="ar"/>
        </w:rPr>
        <w:t>黄某</w:t>
      </w:r>
      <w:r>
        <w:rPr>
          <w:rFonts w:hint="default" w:ascii="Times New Roman" w:hAnsi="Times New Roman" w:eastAsia="仿宋_GB2312" w:cs="Times New Roman"/>
          <w:snapToGrid w:val="0"/>
          <w:sz w:val="32"/>
          <w:szCs w:val="30"/>
          <w:lang w:val="en-US" w:eastAsia="zh-CN" w:bidi="ar"/>
        </w:rPr>
        <w:t>因与被上诉人</w:t>
      </w:r>
      <w:r>
        <w:rPr>
          <w:rFonts w:hint="eastAsia" w:cs="Times New Roman"/>
          <w:snapToGrid w:val="0"/>
          <w:sz w:val="32"/>
          <w:szCs w:val="30"/>
          <w:lang w:val="en-US" w:eastAsia="zh-CN" w:bidi="ar"/>
        </w:rPr>
        <w:t>浙江鹿某户外用品有限公司</w:t>
      </w:r>
      <w:r>
        <w:rPr>
          <w:rFonts w:hint="default" w:ascii="Times New Roman" w:hAnsi="Times New Roman" w:eastAsia="仿宋_GB2312" w:cs="Times New Roman"/>
          <w:snapToGrid w:val="0"/>
          <w:sz w:val="32"/>
          <w:szCs w:val="30"/>
          <w:lang w:val="en-US" w:eastAsia="zh-CN" w:bidi="ar"/>
        </w:rPr>
        <w:t>（以下简称</w:t>
      </w:r>
      <w:r>
        <w:rPr>
          <w:rFonts w:hint="eastAsia" w:cs="Times New Roman"/>
          <w:snapToGrid w:val="0"/>
          <w:sz w:val="32"/>
          <w:szCs w:val="30"/>
          <w:lang w:val="en-US" w:eastAsia="zh-CN" w:bidi="ar"/>
        </w:rPr>
        <w:t>鹿某公司</w:t>
      </w:r>
      <w:r>
        <w:rPr>
          <w:rFonts w:hint="default" w:ascii="Times New Roman" w:hAnsi="Times New Roman" w:eastAsia="仿宋_GB2312" w:cs="Times New Roman"/>
          <w:snapToGrid w:val="0"/>
          <w:sz w:val="32"/>
          <w:szCs w:val="30"/>
          <w:lang w:val="en-US" w:eastAsia="zh-CN" w:bidi="ar"/>
        </w:rPr>
        <w:t>），原审被告</w:t>
      </w:r>
      <w:r>
        <w:rPr>
          <w:rFonts w:hint="eastAsia" w:cs="Times New Roman"/>
          <w:snapToGrid w:val="0"/>
          <w:sz w:val="32"/>
          <w:szCs w:val="30"/>
          <w:lang w:val="en-US" w:eastAsia="zh-CN" w:bidi="ar"/>
        </w:rPr>
        <w:t>云和山某木制品厂</w:t>
      </w:r>
      <w:r>
        <w:rPr>
          <w:rFonts w:hint="default" w:ascii="Times New Roman" w:hAnsi="Times New Roman" w:eastAsia="仿宋_GB2312" w:cs="Times New Roman"/>
          <w:snapToGrid w:val="0"/>
          <w:sz w:val="32"/>
          <w:szCs w:val="30"/>
          <w:lang w:val="en-US" w:eastAsia="zh-CN" w:bidi="ar"/>
        </w:rPr>
        <w:t>（以下简称</w:t>
      </w:r>
      <w:r>
        <w:rPr>
          <w:rFonts w:hint="eastAsia" w:cs="Times New Roman"/>
          <w:snapToGrid w:val="0"/>
          <w:sz w:val="32"/>
          <w:szCs w:val="30"/>
          <w:lang w:val="en-US" w:eastAsia="zh-CN" w:bidi="ar"/>
        </w:rPr>
        <w:t>山某厂</w:t>
      </w:r>
      <w:r>
        <w:rPr>
          <w:rFonts w:hint="default" w:ascii="Times New Roman" w:hAnsi="Times New Roman" w:eastAsia="仿宋_GB2312" w:cs="Times New Roman"/>
          <w:snapToGrid w:val="0"/>
          <w:sz w:val="32"/>
          <w:szCs w:val="30"/>
          <w:lang w:val="en-US" w:eastAsia="zh-CN" w:bidi="ar"/>
        </w:rPr>
        <w:t>）侵害外观设计专利权纠纷一案，不服浙江省丽水市中级人民法院（2022）浙11民初230号民事判决，向本院提起上诉。本院于2023年6月13日立案后，依法组成合议庭进行审理。本案现已审理终结</w:t>
      </w:r>
      <w:r>
        <w:rPr>
          <w:rFonts w:hint="default" w:ascii="Times New Roman" w:hAnsi="Times New Roman" w:eastAsia="仿宋_GB2312"/>
          <w:sz w:val="32"/>
          <w:szCs w:val="32"/>
        </w:rPr>
        <w:t>。</w:t>
      </w:r>
    </w:p>
    <w:p>
      <w:pPr>
        <w:keepNext w:val="0"/>
        <w:keepLines w:val="0"/>
        <w:pageBreakBefore w:val="0"/>
        <w:widowControl w:val="0"/>
        <w:suppressLineNumbers w:val="0"/>
        <w:kinsoku/>
        <w:wordWrap/>
        <w:overflowPunct/>
        <w:topLinePunct/>
        <w:autoSpaceDE w:val="0"/>
        <w:autoSpaceDN w:val="0"/>
        <w:bidi w:val="0"/>
        <w:adjustRightInd/>
        <w:snapToGrid/>
        <w:spacing w:beforeAutospacing="0" w:afterAutospacing="0" w:line="592" w:lineRule="exact"/>
        <w:ind w:left="0" w:leftChars="0" w:right="0" w:rightChars="0" w:firstLine="620" w:firstLineChars="200"/>
        <w:jc w:val="both"/>
        <w:textAlignment w:val="auto"/>
        <w:outlineLvl w:val="9"/>
        <w:rPr>
          <w:rFonts w:ascii="Times New Roman" w:hAnsi="Times New Roman" w:eastAsia="仿宋_GB2312"/>
          <w:snapToGrid w:val="0"/>
          <w:kern w:val="0"/>
          <w:sz w:val="32"/>
          <w:szCs w:val="30"/>
          <w:lang w:val="en-US"/>
        </w:rPr>
      </w:pPr>
      <w:r>
        <w:rPr>
          <w:rFonts w:hint="eastAsia" w:cs="Times New Roman"/>
          <w:b w:val="0"/>
          <w:bCs/>
          <w:snapToGrid w:val="0"/>
          <w:kern w:val="0"/>
          <w:sz w:val="32"/>
          <w:szCs w:val="30"/>
          <w:lang w:val="en-US" w:eastAsia="zh-CN" w:bidi="ar"/>
        </w:rPr>
        <w:t>王某</w:t>
      </w:r>
      <w:r>
        <w:rPr>
          <w:rFonts w:hint="default" w:ascii="Times New Roman" w:hAnsi="Times New Roman" w:eastAsia="仿宋_GB2312" w:cs="Times New Roman"/>
          <w:b w:val="0"/>
          <w:bCs/>
          <w:snapToGrid w:val="0"/>
          <w:kern w:val="0"/>
          <w:sz w:val="32"/>
          <w:szCs w:val="30"/>
          <w:lang w:val="en-US" w:eastAsia="zh-CN" w:bidi="ar"/>
        </w:rPr>
        <w:t>、</w:t>
      </w:r>
      <w:r>
        <w:rPr>
          <w:rFonts w:hint="eastAsia" w:cs="Times New Roman"/>
          <w:b w:val="0"/>
          <w:bCs/>
          <w:snapToGrid w:val="0"/>
          <w:kern w:val="0"/>
          <w:sz w:val="32"/>
          <w:szCs w:val="30"/>
          <w:lang w:val="en-US" w:eastAsia="zh-CN" w:bidi="ar"/>
        </w:rPr>
        <w:t>黄某</w:t>
      </w:r>
      <w:r>
        <w:rPr>
          <w:rFonts w:hint="default" w:ascii="Times New Roman" w:hAnsi="Times New Roman" w:eastAsia="仿宋_GB2312" w:cs="Times New Roman"/>
          <w:b w:val="0"/>
          <w:bCs/>
          <w:snapToGrid w:val="0"/>
          <w:kern w:val="0"/>
          <w:sz w:val="32"/>
          <w:szCs w:val="30"/>
          <w:lang w:val="en-US" w:eastAsia="zh-CN" w:bidi="ar"/>
        </w:rPr>
        <w:t>上诉请求：1.撤销一审判决，改判驳回</w:t>
      </w:r>
      <w:r>
        <w:rPr>
          <w:rFonts w:hint="eastAsia" w:cs="Times New Roman"/>
          <w:b w:val="0"/>
          <w:bCs/>
          <w:snapToGrid w:val="0"/>
          <w:kern w:val="0"/>
          <w:sz w:val="32"/>
          <w:szCs w:val="30"/>
          <w:lang w:val="en-US" w:eastAsia="zh-CN" w:bidi="ar"/>
        </w:rPr>
        <w:t>鹿某公司</w:t>
      </w:r>
      <w:r>
        <w:rPr>
          <w:rFonts w:hint="default" w:ascii="Times New Roman" w:hAnsi="Times New Roman" w:eastAsia="仿宋_GB2312" w:cs="Times New Roman"/>
          <w:b w:val="0"/>
          <w:bCs/>
          <w:snapToGrid w:val="0"/>
          <w:kern w:val="0"/>
          <w:sz w:val="32"/>
          <w:szCs w:val="30"/>
          <w:lang w:val="en-US" w:eastAsia="zh-CN" w:bidi="ar"/>
        </w:rPr>
        <w:t>一审全部诉讼请求；2.</w:t>
      </w:r>
      <w:r>
        <w:rPr>
          <w:rFonts w:hint="eastAsia" w:cs="Times New Roman"/>
          <w:b w:val="0"/>
          <w:bCs/>
          <w:snapToGrid w:val="0"/>
          <w:kern w:val="0"/>
          <w:sz w:val="32"/>
          <w:szCs w:val="30"/>
          <w:lang w:val="en-US" w:eastAsia="zh-CN" w:bidi="ar"/>
        </w:rPr>
        <w:t>鹿某公司</w:t>
      </w:r>
      <w:r>
        <w:rPr>
          <w:rFonts w:hint="default" w:ascii="Times New Roman" w:hAnsi="Times New Roman" w:eastAsia="仿宋_GB2312" w:cs="Times New Roman"/>
          <w:b w:val="0"/>
          <w:bCs/>
          <w:snapToGrid w:val="0"/>
          <w:kern w:val="0"/>
          <w:sz w:val="32"/>
          <w:szCs w:val="30"/>
          <w:lang w:val="en-US" w:eastAsia="zh-CN" w:bidi="ar"/>
        </w:rPr>
        <w:t>承担本案一、二审诉讼费用。事实和理由：（</w:t>
      </w:r>
      <w:r>
        <w:rPr>
          <w:rFonts w:hint="default" w:ascii="Times New Roman" w:hAnsi="Times New Roman" w:eastAsia="仿宋_GB2312" w:cs="Times New Roman"/>
          <w:snapToGrid w:val="0"/>
          <w:kern w:val="0"/>
          <w:sz w:val="32"/>
          <w:szCs w:val="30"/>
          <w:lang w:val="en-US" w:eastAsia="zh-CN" w:bidi="ar"/>
        </w:rPr>
        <w:t>一）一审法院事实认定不清。被诉侵权设计与涉案专利整体视觉效果存在实质性差异，容易被一般消费者观察到，两者不构成近似。1.涉案专利的上支架和底脚与炉体固定连接，不能折叠，只有一种形态，不具有紧凑感，户外携带不便；被诉侵权设计可以折叠，折叠后外形像圆盘，具有紧凑感，户外携带方便，两者形状区别明显。2.涉案专利没有挡风板，被诉侵权设计的挡风板位于中心位置，由于被诉侵权产品用于户外，消费者容易察觉到挡风板的存在。平时不使用时，四个上支架折叠起来夹住挡风板，挡风板多边形与上支架折叠后的形状、图案相结合，消费者也容易察觉到其存在。3.被诉侵权设计与涉案专利的炉体、底脚、上支架以及燃气管都有明显差异，容易被消费者观察到。（二）</w:t>
      </w:r>
      <w:r>
        <w:rPr>
          <w:rFonts w:hint="eastAsia" w:cs="Times New Roman"/>
          <w:snapToGrid w:val="0"/>
          <w:kern w:val="0"/>
          <w:sz w:val="32"/>
          <w:szCs w:val="30"/>
          <w:lang w:val="en-US" w:eastAsia="zh-CN" w:bidi="ar"/>
        </w:rPr>
        <w:t>鹿某公司</w:t>
      </w:r>
      <w:r>
        <w:rPr>
          <w:rFonts w:hint="default" w:ascii="Times New Roman" w:hAnsi="Times New Roman" w:eastAsia="仿宋_GB2312" w:cs="Times New Roman"/>
          <w:snapToGrid w:val="0"/>
          <w:kern w:val="0"/>
          <w:sz w:val="32"/>
          <w:szCs w:val="30"/>
          <w:lang w:val="en-US" w:eastAsia="zh-CN" w:bidi="ar"/>
        </w:rPr>
        <w:t>撤回对浙江淘宝网络有限公司（以下简称淘宝公司）的起诉，是对被诉侵权产品不侵权的确认。</w:t>
      </w:r>
    </w:p>
    <w:p>
      <w:pPr>
        <w:keepNext w:val="0"/>
        <w:keepLines w:val="0"/>
        <w:pageBreakBefore w:val="0"/>
        <w:widowControl w:val="0"/>
        <w:suppressLineNumbers w:val="0"/>
        <w:kinsoku/>
        <w:wordWrap/>
        <w:overflowPunct/>
        <w:topLinePunct/>
        <w:autoSpaceDE w:val="0"/>
        <w:autoSpaceDN w:val="0"/>
        <w:bidi w:val="0"/>
        <w:adjustRightInd/>
        <w:snapToGrid/>
        <w:spacing w:beforeAutospacing="0" w:afterAutospacing="0" w:line="592" w:lineRule="exact"/>
        <w:ind w:left="0" w:leftChars="0" w:right="0" w:rightChars="0" w:firstLine="620" w:firstLineChars="200"/>
        <w:jc w:val="both"/>
        <w:textAlignment w:val="auto"/>
        <w:outlineLvl w:val="9"/>
        <w:rPr>
          <w:rFonts w:ascii="Times New Roman" w:hAnsi="Times New Roman" w:eastAsia="仿宋_GB2312"/>
          <w:snapToGrid w:val="0"/>
          <w:kern w:val="0"/>
          <w:sz w:val="32"/>
          <w:szCs w:val="30"/>
          <w:lang w:val="en-US"/>
        </w:rPr>
      </w:pPr>
      <w:r>
        <w:rPr>
          <w:rFonts w:hint="eastAsia" w:cs="Times New Roman"/>
          <w:b w:val="0"/>
          <w:bCs/>
          <w:snapToGrid w:val="0"/>
          <w:kern w:val="0"/>
          <w:sz w:val="32"/>
          <w:szCs w:val="30"/>
          <w:lang w:val="en-US" w:eastAsia="zh-CN" w:bidi="ar"/>
        </w:rPr>
        <w:t>鹿某公司</w:t>
      </w:r>
      <w:r>
        <w:rPr>
          <w:rFonts w:hint="default" w:ascii="Times New Roman" w:hAnsi="Times New Roman" w:eastAsia="仿宋_GB2312" w:cs="Times New Roman"/>
          <w:b w:val="0"/>
          <w:bCs/>
          <w:snapToGrid w:val="0"/>
          <w:kern w:val="0"/>
          <w:sz w:val="32"/>
          <w:szCs w:val="30"/>
          <w:lang w:val="en-US" w:eastAsia="zh-CN" w:bidi="ar"/>
        </w:rPr>
        <w:t>辩称：</w:t>
      </w:r>
      <w:r>
        <w:rPr>
          <w:rFonts w:hint="default" w:ascii="Times New Roman" w:hAnsi="Times New Roman" w:eastAsia="仿宋_GB2312" w:cs="Times New Roman"/>
          <w:snapToGrid w:val="0"/>
          <w:kern w:val="0"/>
          <w:sz w:val="32"/>
          <w:szCs w:val="30"/>
          <w:lang w:val="en-US" w:eastAsia="zh-CN" w:bidi="ar"/>
        </w:rPr>
        <w:t>一审判决认定事实清楚，适用法律正确，应当予以维持。（一）被诉侵权设计与涉案专利构成近似，落入涉案专利权的保护范围。（二）</w:t>
      </w:r>
      <w:r>
        <w:rPr>
          <w:rFonts w:hint="eastAsia" w:cs="Times New Roman"/>
          <w:snapToGrid w:val="0"/>
          <w:kern w:val="0"/>
          <w:sz w:val="32"/>
          <w:szCs w:val="30"/>
          <w:lang w:val="en-US" w:eastAsia="zh-CN" w:bidi="ar"/>
        </w:rPr>
        <w:t>鹿某公司</w:t>
      </w:r>
      <w:r>
        <w:rPr>
          <w:rFonts w:hint="default" w:ascii="Times New Roman" w:hAnsi="Times New Roman" w:eastAsia="仿宋_GB2312" w:cs="Times New Roman"/>
          <w:snapToGrid w:val="0"/>
          <w:kern w:val="0"/>
          <w:sz w:val="32"/>
          <w:szCs w:val="30"/>
          <w:lang w:val="en-US" w:eastAsia="zh-CN" w:bidi="ar"/>
        </w:rPr>
        <w:t>撤回对淘宝公司的起诉，不代表</w:t>
      </w:r>
      <w:r>
        <w:rPr>
          <w:rFonts w:hint="eastAsia" w:ascii="Times New Roman" w:hAnsi="Times New Roman" w:cs="Times New Roman"/>
          <w:snapToGrid w:val="0"/>
          <w:kern w:val="0"/>
          <w:sz w:val="32"/>
          <w:szCs w:val="30"/>
          <w:lang w:val="en-US" w:eastAsia="zh-CN" w:bidi="ar"/>
        </w:rPr>
        <w:t>其</w:t>
      </w:r>
      <w:r>
        <w:rPr>
          <w:rFonts w:hint="default" w:ascii="Times New Roman" w:hAnsi="Times New Roman" w:eastAsia="仿宋_GB2312" w:cs="Times New Roman"/>
          <w:snapToGrid w:val="0"/>
          <w:kern w:val="0"/>
          <w:sz w:val="32"/>
          <w:szCs w:val="30"/>
          <w:lang w:val="en-US" w:eastAsia="zh-CN" w:bidi="ar"/>
        </w:rPr>
        <w:t>认为被诉侵权产品不侵权，两者之间没有因果关系。</w:t>
      </w:r>
    </w:p>
    <w:p>
      <w:pPr>
        <w:keepNext w:val="0"/>
        <w:keepLines w:val="0"/>
        <w:pageBreakBefore w:val="0"/>
        <w:widowControl/>
        <w:suppressLineNumbers w:val="0"/>
        <w:kinsoku/>
        <w:wordWrap/>
        <w:overflowPunct/>
        <w:bidi w:val="0"/>
        <w:adjustRightInd/>
        <w:snapToGrid/>
        <w:spacing w:line="592" w:lineRule="exact"/>
        <w:ind w:left="0" w:leftChars="0" w:right="0" w:rightChars="0"/>
        <w:jc w:val="both"/>
        <w:textAlignment w:val="auto"/>
        <w:outlineLvl w:val="9"/>
        <w:rPr>
          <w:rFonts w:ascii="Times New Roman" w:hAnsi="Times New Roman"/>
        </w:rPr>
      </w:pPr>
      <w:r>
        <w:rPr>
          <w:rFonts w:hint="default" w:ascii="Times New Roman" w:hAnsi="Times New Roman" w:cs="Times New Roman"/>
          <w:snapToGrid w:val="0"/>
          <w:kern w:val="2"/>
          <w:sz w:val="32"/>
          <w:szCs w:val="30"/>
          <w:lang w:val="en-US" w:eastAsia="zh-CN" w:bidi="ar"/>
        </w:rPr>
        <w:t xml:space="preserve">    </w:t>
      </w:r>
      <w:r>
        <w:rPr>
          <w:rFonts w:hint="eastAsia" w:cs="Times New Roman"/>
          <w:snapToGrid w:val="0"/>
          <w:kern w:val="2"/>
          <w:sz w:val="32"/>
          <w:szCs w:val="30"/>
          <w:lang w:val="en-US" w:eastAsia="zh-CN" w:bidi="ar"/>
        </w:rPr>
        <w:t>山某厂</w:t>
      </w:r>
      <w:r>
        <w:rPr>
          <w:rFonts w:hint="default" w:ascii="Times New Roman" w:hAnsi="Times New Roman" w:eastAsia="仿宋_GB2312" w:cs="Times New Roman"/>
          <w:snapToGrid w:val="0"/>
          <w:kern w:val="2"/>
          <w:sz w:val="32"/>
          <w:szCs w:val="30"/>
          <w:lang w:val="en-US" w:eastAsia="zh-CN" w:bidi="ar"/>
        </w:rPr>
        <w:t>对</w:t>
      </w:r>
      <w:r>
        <w:rPr>
          <w:rFonts w:hint="eastAsia" w:cs="Times New Roman"/>
          <w:snapToGrid w:val="0"/>
          <w:kern w:val="2"/>
          <w:sz w:val="32"/>
          <w:szCs w:val="30"/>
          <w:lang w:val="en-US" w:eastAsia="zh-CN" w:bidi="ar"/>
        </w:rPr>
        <w:t>王某</w:t>
      </w:r>
      <w:r>
        <w:rPr>
          <w:rFonts w:hint="default" w:ascii="Times New Roman" w:hAnsi="Times New Roman" w:eastAsia="仿宋_GB2312" w:cs="Times New Roman"/>
          <w:snapToGrid w:val="0"/>
          <w:kern w:val="2"/>
          <w:sz w:val="32"/>
          <w:szCs w:val="30"/>
          <w:lang w:val="en-US" w:eastAsia="zh-CN" w:bidi="ar"/>
        </w:rPr>
        <w:t>、</w:t>
      </w:r>
      <w:r>
        <w:rPr>
          <w:rFonts w:hint="eastAsia" w:cs="Times New Roman"/>
          <w:snapToGrid w:val="0"/>
          <w:kern w:val="2"/>
          <w:sz w:val="32"/>
          <w:szCs w:val="30"/>
          <w:lang w:val="en-US" w:eastAsia="zh-CN" w:bidi="ar"/>
        </w:rPr>
        <w:t>黄某</w:t>
      </w:r>
      <w:r>
        <w:rPr>
          <w:rFonts w:hint="default" w:ascii="Times New Roman" w:hAnsi="Times New Roman" w:eastAsia="仿宋_GB2312" w:cs="Times New Roman"/>
          <w:snapToGrid w:val="0"/>
          <w:kern w:val="2"/>
          <w:sz w:val="32"/>
          <w:szCs w:val="30"/>
          <w:lang w:val="en-US" w:eastAsia="zh-CN" w:bidi="ar"/>
        </w:rPr>
        <w:t>的上诉理由无意见。</w:t>
      </w:r>
    </w:p>
    <w:p>
      <w:pPr>
        <w:keepNext w:val="0"/>
        <w:keepLines w:val="0"/>
        <w:pageBreakBefore w:val="0"/>
        <w:widowControl w:val="0"/>
        <w:kinsoku/>
        <w:wordWrap/>
        <w:overflowPunct/>
        <w:bidi w:val="0"/>
        <w:adjustRightInd/>
        <w:snapToGrid/>
        <w:spacing w:line="592" w:lineRule="exact"/>
        <w:ind w:left="0" w:leftChars="0" w:right="0" w:rightChars="0" w:firstLine="64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向一审法院起诉，请求判令：1.</w:t>
      </w:r>
      <w:r>
        <w:rPr>
          <w:rFonts w:hint="eastAsia" w:cs="Times New Roman"/>
          <w:color w:val="auto"/>
          <w:kern w:val="2"/>
          <w:sz w:val="32"/>
          <w:szCs w:val="32"/>
          <w:lang w:val="en-US" w:eastAsia="zh-CN" w:bidi="ar-SA"/>
        </w:rPr>
        <w:t>王某</w:t>
      </w:r>
      <w:r>
        <w:rPr>
          <w:rFonts w:hint="default" w:ascii="Times New Roman" w:hAnsi="Times New Roman" w:eastAsia="仿宋_GB2312" w:cs="Times New Roman"/>
          <w:color w:val="auto"/>
          <w:kern w:val="2"/>
          <w:sz w:val="32"/>
          <w:szCs w:val="32"/>
          <w:lang w:val="en-US" w:eastAsia="zh-CN" w:bidi="ar-SA"/>
        </w:rPr>
        <w:t>、</w:t>
      </w:r>
      <w:r>
        <w:rPr>
          <w:rFonts w:hint="eastAsia" w:cs="Times New Roman"/>
          <w:color w:val="auto"/>
          <w:kern w:val="2"/>
          <w:sz w:val="32"/>
          <w:szCs w:val="32"/>
          <w:lang w:val="en-US" w:eastAsia="zh-CN" w:bidi="ar-SA"/>
        </w:rPr>
        <w:t>山某厂</w:t>
      </w:r>
      <w:r>
        <w:rPr>
          <w:rFonts w:hint="default" w:ascii="Times New Roman" w:hAnsi="Times New Roman" w:eastAsia="仿宋_GB2312" w:cs="Times New Roman"/>
          <w:color w:val="auto"/>
          <w:kern w:val="2"/>
          <w:sz w:val="32"/>
          <w:szCs w:val="32"/>
          <w:lang w:val="en-US" w:eastAsia="zh-CN" w:bidi="ar-SA"/>
        </w:rPr>
        <w:t>、</w:t>
      </w:r>
      <w:r>
        <w:rPr>
          <w:rFonts w:hint="eastAsia" w:cs="Times New Roman"/>
          <w:color w:val="auto"/>
          <w:kern w:val="2"/>
          <w:sz w:val="32"/>
          <w:szCs w:val="32"/>
          <w:lang w:val="en-US" w:eastAsia="zh-CN" w:bidi="ar-SA"/>
        </w:rPr>
        <w:t>黄某</w:t>
      </w:r>
      <w:r>
        <w:rPr>
          <w:rFonts w:hint="default" w:ascii="Times New Roman" w:hAnsi="Times New Roman" w:eastAsia="仿宋_GB2312" w:cs="Times New Roman"/>
          <w:color w:val="auto"/>
          <w:kern w:val="2"/>
          <w:sz w:val="32"/>
          <w:szCs w:val="32"/>
          <w:lang w:val="en-US" w:eastAsia="zh-CN" w:bidi="ar-SA"/>
        </w:rPr>
        <w:t>立即停止侵犯</w:t>
      </w: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外观设计专利权的侵权行为，包括停止制造、销售、许诺销售侵权产品，并将侵权产品销毁；2.淘宝公司删除在“淘宝商城”上侵权产品的售卖链接</w:t>
      </w:r>
      <w:r>
        <w:rPr>
          <w:rFonts w:hint="eastAsia" w:ascii="Times New Roman" w:hAnsi="Times New Roman"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产品ID：667644016840</w:t>
      </w:r>
      <w:r>
        <w:rPr>
          <w:rFonts w:hint="eastAsia" w:ascii="Times New Roman" w:hAnsi="Times New Roman"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；3.</w:t>
      </w:r>
      <w:r>
        <w:rPr>
          <w:rFonts w:hint="eastAsia" w:cs="Times New Roman"/>
          <w:color w:val="auto"/>
          <w:kern w:val="2"/>
          <w:sz w:val="32"/>
          <w:szCs w:val="32"/>
          <w:lang w:val="en-US" w:eastAsia="zh-CN" w:bidi="ar-SA"/>
        </w:rPr>
        <w:t>王某</w:t>
      </w:r>
      <w:r>
        <w:rPr>
          <w:rFonts w:hint="default" w:ascii="Times New Roman" w:hAnsi="Times New Roman" w:eastAsia="仿宋_GB2312" w:cs="Times New Roman"/>
          <w:color w:val="auto"/>
          <w:kern w:val="2"/>
          <w:sz w:val="32"/>
          <w:szCs w:val="32"/>
          <w:lang w:val="en-US" w:eastAsia="zh-CN" w:bidi="ar-SA"/>
        </w:rPr>
        <w:t>、</w:t>
      </w:r>
      <w:r>
        <w:rPr>
          <w:rFonts w:hint="eastAsia" w:cs="Times New Roman"/>
          <w:color w:val="auto"/>
          <w:kern w:val="2"/>
          <w:sz w:val="32"/>
          <w:szCs w:val="32"/>
          <w:lang w:val="en-US" w:eastAsia="zh-CN" w:bidi="ar-SA"/>
        </w:rPr>
        <w:t>山某厂</w:t>
      </w:r>
      <w:r>
        <w:rPr>
          <w:rFonts w:hint="default" w:ascii="Times New Roman" w:hAnsi="Times New Roman" w:eastAsia="仿宋_GB2312" w:cs="Times New Roman"/>
          <w:color w:val="auto"/>
          <w:kern w:val="2"/>
          <w:sz w:val="32"/>
          <w:szCs w:val="32"/>
          <w:lang w:val="en-US" w:eastAsia="zh-CN" w:bidi="ar-SA"/>
        </w:rPr>
        <w:t>、</w:t>
      </w:r>
      <w:r>
        <w:rPr>
          <w:rFonts w:hint="eastAsia" w:cs="Times New Roman"/>
          <w:color w:val="auto"/>
          <w:kern w:val="2"/>
          <w:sz w:val="32"/>
          <w:szCs w:val="32"/>
          <w:lang w:val="en-US" w:eastAsia="zh-CN" w:bidi="ar-SA"/>
        </w:rPr>
        <w:t>黄某</w:t>
      </w:r>
      <w:r>
        <w:rPr>
          <w:rFonts w:hint="default" w:ascii="Times New Roman" w:hAnsi="Times New Roman" w:eastAsia="仿宋_GB2312" w:cs="Times New Roman"/>
          <w:color w:val="auto"/>
          <w:kern w:val="2"/>
          <w:sz w:val="32"/>
          <w:szCs w:val="32"/>
          <w:lang w:val="en-US" w:eastAsia="zh-CN" w:bidi="ar-SA"/>
        </w:rPr>
        <w:t>共同赔偿</w:t>
      </w: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经济损失10万元</w:t>
      </w:r>
      <w:r>
        <w:rPr>
          <w:rFonts w:hint="eastAsia" w:ascii="Times New Roman" w:hAnsi="Times New Roman"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包括维权合理费用</w:t>
      </w:r>
      <w:r>
        <w:rPr>
          <w:rFonts w:hint="eastAsia" w:ascii="Times New Roman" w:hAnsi="Times New Roman"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；4.</w:t>
      </w:r>
      <w:r>
        <w:rPr>
          <w:rFonts w:hint="eastAsia" w:cs="Times New Roman"/>
          <w:color w:val="auto"/>
          <w:kern w:val="2"/>
          <w:sz w:val="32"/>
          <w:szCs w:val="32"/>
          <w:lang w:val="en-US" w:eastAsia="zh-CN" w:bidi="ar-SA"/>
        </w:rPr>
        <w:t>王某</w:t>
      </w:r>
      <w:r>
        <w:rPr>
          <w:rFonts w:hint="default" w:ascii="Times New Roman" w:hAnsi="Times New Roman" w:eastAsia="仿宋_GB2312" w:cs="Times New Roman"/>
          <w:color w:val="auto"/>
          <w:kern w:val="2"/>
          <w:sz w:val="32"/>
          <w:szCs w:val="32"/>
          <w:lang w:val="en-US" w:eastAsia="zh-CN" w:bidi="ar-SA"/>
        </w:rPr>
        <w:t>、</w:t>
      </w:r>
      <w:r>
        <w:rPr>
          <w:rFonts w:hint="eastAsia" w:cs="Times New Roman"/>
          <w:color w:val="auto"/>
          <w:kern w:val="2"/>
          <w:sz w:val="32"/>
          <w:szCs w:val="32"/>
          <w:lang w:val="en-US" w:eastAsia="zh-CN" w:bidi="ar-SA"/>
        </w:rPr>
        <w:t>山某厂</w:t>
      </w:r>
      <w:r>
        <w:rPr>
          <w:rFonts w:hint="default" w:ascii="Times New Roman" w:hAnsi="Times New Roman" w:eastAsia="仿宋_GB2312" w:cs="Times New Roman"/>
          <w:color w:val="auto"/>
          <w:kern w:val="2"/>
          <w:sz w:val="32"/>
          <w:szCs w:val="32"/>
          <w:lang w:val="en-US" w:eastAsia="zh-CN" w:bidi="ar-SA"/>
        </w:rPr>
        <w:t>、</w:t>
      </w:r>
      <w:r>
        <w:rPr>
          <w:rFonts w:hint="eastAsia" w:cs="Times New Roman"/>
          <w:color w:val="auto"/>
          <w:kern w:val="2"/>
          <w:sz w:val="32"/>
          <w:szCs w:val="32"/>
          <w:lang w:val="en-US" w:eastAsia="zh-CN" w:bidi="ar-SA"/>
        </w:rPr>
        <w:t>黄某</w:t>
      </w:r>
      <w:r>
        <w:rPr>
          <w:rFonts w:hint="default" w:ascii="Times New Roman" w:hAnsi="Times New Roman" w:eastAsia="仿宋_GB2312" w:cs="Times New Roman"/>
          <w:color w:val="auto"/>
          <w:kern w:val="2"/>
          <w:sz w:val="32"/>
          <w:szCs w:val="32"/>
          <w:lang w:val="en-US" w:eastAsia="zh-CN" w:bidi="ar-SA"/>
        </w:rPr>
        <w:t>、淘宝公司承担本案全部的诉讼费用。一审审理过程中，</w:t>
      </w: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撤回对淘宝公司的起诉，并变更诉请为判令</w:t>
      </w:r>
      <w:r>
        <w:rPr>
          <w:rFonts w:hint="eastAsia" w:cs="Times New Roman"/>
          <w:color w:val="auto"/>
          <w:kern w:val="2"/>
          <w:sz w:val="32"/>
          <w:szCs w:val="32"/>
          <w:lang w:val="en-US" w:eastAsia="zh-CN" w:bidi="ar-SA"/>
        </w:rPr>
        <w:t>王某</w:t>
      </w:r>
      <w:r>
        <w:rPr>
          <w:rFonts w:hint="default" w:ascii="Times New Roman" w:hAnsi="Times New Roman" w:eastAsia="仿宋_GB2312" w:cs="Times New Roman"/>
          <w:color w:val="auto"/>
          <w:kern w:val="2"/>
          <w:sz w:val="32"/>
          <w:szCs w:val="32"/>
          <w:lang w:val="en-US" w:eastAsia="zh-CN" w:bidi="ar-SA"/>
        </w:rPr>
        <w:t>、</w:t>
      </w:r>
      <w:r>
        <w:rPr>
          <w:rFonts w:hint="eastAsia" w:cs="Times New Roman"/>
          <w:color w:val="auto"/>
          <w:kern w:val="2"/>
          <w:sz w:val="32"/>
          <w:szCs w:val="32"/>
          <w:lang w:val="en-US" w:eastAsia="zh-CN" w:bidi="ar-SA"/>
        </w:rPr>
        <w:t>山某厂</w:t>
      </w:r>
      <w:r>
        <w:rPr>
          <w:rFonts w:hint="default" w:ascii="Times New Roman" w:hAnsi="Times New Roman" w:eastAsia="仿宋_GB2312" w:cs="Times New Roman"/>
          <w:color w:val="auto"/>
          <w:kern w:val="2"/>
          <w:sz w:val="32"/>
          <w:szCs w:val="32"/>
          <w:lang w:val="en-US" w:eastAsia="zh-CN" w:bidi="ar-SA"/>
        </w:rPr>
        <w:t>、</w:t>
      </w:r>
      <w:r>
        <w:rPr>
          <w:rFonts w:hint="eastAsia" w:cs="Times New Roman"/>
          <w:color w:val="auto"/>
          <w:kern w:val="2"/>
          <w:sz w:val="32"/>
          <w:szCs w:val="32"/>
          <w:lang w:val="en-US" w:eastAsia="zh-CN" w:bidi="ar-SA"/>
        </w:rPr>
        <w:t>黄某</w:t>
      </w:r>
      <w:r>
        <w:rPr>
          <w:rFonts w:hint="default" w:ascii="Times New Roman" w:hAnsi="Times New Roman" w:eastAsia="仿宋_GB2312" w:cs="Times New Roman"/>
          <w:color w:val="auto"/>
          <w:kern w:val="2"/>
          <w:sz w:val="32"/>
          <w:szCs w:val="32"/>
          <w:lang w:val="en-US" w:eastAsia="zh-CN" w:bidi="ar-SA"/>
        </w:rPr>
        <w:t>：1.立即停止侵犯</w:t>
      </w: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外观设计专利权的侵权行为，包括停止制造、销售、许诺销售侵权产品，并将侵权产品销毁；2.共同赔偿</w:t>
      </w: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经济损失10万元；3.承担本案全部诉讼费用。</w:t>
      </w:r>
    </w:p>
    <w:p>
      <w:pPr>
        <w:keepNext w:val="0"/>
        <w:keepLines w:val="0"/>
        <w:pageBreakBefore w:val="0"/>
        <w:widowControl w:val="0"/>
        <w:kinsoku/>
        <w:wordWrap/>
        <w:overflowPunct/>
        <w:bidi w:val="0"/>
        <w:adjustRightInd/>
        <w:snapToGrid/>
        <w:spacing w:line="592" w:lineRule="exact"/>
        <w:ind w:left="0" w:leftChars="0" w:right="0" w:rightChars="0" w:firstLine="64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一审法院认定事实：</w:t>
      </w: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系专利号为</w:t>
      </w:r>
      <w:r>
        <w:rPr>
          <w:rFonts w:hint="eastAsia" w:cs="Times New Roman"/>
          <w:color w:val="auto"/>
          <w:kern w:val="2"/>
          <w:sz w:val="32"/>
          <w:szCs w:val="32"/>
          <w:lang w:val="en-US" w:eastAsia="zh-CN" w:bidi="ar-SA"/>
        </w:rPr>
        <w:t>ZL2019xxxx6372.8</w:t>
      </w:r>
      <w:r>
        <w:rPr>
          <w:rFonts w:hint="default" w:ascii="Times New Roman" w:hAnsi="Times New Roman" w:eastAsia="仿宋_GB2312" w:cs="Times New Roman"/>
          <w:color w:val="auto"/>
          <w:kern w:val="2"/>
          <w:sz w:val="32"/>
          <w:szCs w:val="32"/>
          <w:lang w:val="en-US" w:eastAsia="zh-CN" w:bidi="ar-SA"/>
        </w:rPr>
        <w:t>、名称为“气炉（擎天）”的外观设计专利的权利人，该专利申请日为2019年2月18日</w:t>
      </w:r>
      <w:r>
        <w:rPr>
          <w:rFonts w:hint="eastAsia" w:ascii="Times New Roman" w:hAnsi="Times New Roman"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授权公告日为2019年11月5日</w:t>
      </w:r>
      <w:r>
        <w:rPr>
          <w:rFonts w:hint="eastAsia" w:ascii="Times New Roman" w:hAnsi="Times New Roman"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简要说明中记载该外观设计的设计要点为产品形状</w:t>
      </w:r>
      <w:r>
        <w:rPr>
          <w:rFonts w:hint="eastAsia" w:ascii="Times New Roman" w:hAnsi="Times New Roman"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最能表明设计要点的图片或照片为主视图。该专利目前为有效状态。2022年5月13日</w:t>
      </w:r>
      <w:r>
        <w:rPr>
          <w:rFonts w:hint="eastAsia" w:ascii="Times New Roman" w:hAnsi="Times New Roman"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国家知识产权局就涉案专利作出专利权评价报告</w:t>
      </w:r>
      <w:r>
        <w:rPr>
          <w:rFonts w:hint="eastAsia" w:ascii="Times New Roman" w:hAnsi="Times New Roman"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结论为</w:t>
      </w:r>
      <w:r>
        <w:rPr>
          <w:rFonts w:hint="eastAsia" w:ascii="Times New Roman" w:hAnsi="Times New Roman"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“全部外观设计未发现存在不符合授予专利权条件的缺陷”。该专利年费均已缴纳。</w:t>
      </w:r>
    </w:p>
    <w:p>
      <w:pPr>
        <w:keepNext w:val="0"/>
        <w:keepLines w:val="0"/>
        <w:pageBreakBefore w:val="0"/>
        <w:widowControl w:val="0"/>
        <w:kinsoku/>
        <w:wordWrap/>
        <w:overflowPunct/>
        <w:bidi w:val="0"/>
        <w:adjustRightInd/>
        <w:snapToGrid/>
        <w:spacing w:line="592" w:lineRule="exact"/>
        <w:ind w:left="0" w:leftChars="0" w:right="0" w:rightChars="0" w:firstLine="64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的委托代理人林晨向浙江省杭州市杭州互联网公证处申请证据保全。2022年5月16日，该公证处收取了快递单号为“75878630051915”的中通快递包裹。同年5月18日，在公证员的监督下</w:t>
      </w:r>
      <w:r>
        <w:rPr>
          <w:rFonts w:hint="eastAsia" w:ascii="Times New Roman" w:hAnsi="Times New Roman"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林晨拆开上述包裹</w:t>
      </w:r>
      <w:r>
        <w:rPr>
          <w:rFonts w:hint="eastAsia" w:ascii="Times New Roman" w:hAnsi="Times New Roman"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公证员对该包裹及内装物品进行了拍照,然后重新封存交林晨保管。然后</w:t>
      </w:r>
      <w:r>
        <w:rPr>
          <w:rFonts w:hint="eastAsia" w:ascii="Times New Roman" w:hAnsi="Times New Roman"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林晨在公证员的监督下,登陆淘宝平台</w:t>
      </w:r>
      <w:r>
        <w:rPr>
          <w:rFonts w:hint="eastAsia" w:ascii="Times New Roman" w:hAnsi="Times New Roman"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对订单号为1564288141075410087的交易进行查看并截屏。页面显示该交易对应的商品名称为“山之客户外炉具防风野炊便携气炉野营野餐灶头炊具户外露营装备”</w:t>
      </w:r>
      <w:r>
        <w:rPr>
          <w:rFonts w:hint="eastAsia" w:ascii="Times New Roman" w:hAnsi="Times New Roman"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快递单号为75878630051915</w:t>
      </w:r>
      <w:r>
        <w:rPr>
          <w:rFonts w:hint="eastAsia" w:ascii="Times New Roman" w:hAnsi="Times New Roman"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物流公司为中通快递</w:t>
      </w:r>
      <w:r>
        <w:rPr>
          <w:rFonts w:hint="eastAsia" w:ascii="Times New Roman" w:hAnsi="Times New Roman"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卖家店铺名称为“傲峰户外露营用品店”，店铺掌柜ID为jm_1314。点击进入商品链接后,页面显示商品单价为278元</w:t>
      </w:r>
      <w:r>
        <w:rPr>
          <w:rFonts w:hint="eastAsia" w:ascii="Times New Roman" w:hAnsi="Times New Roman"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交易成功1件，宝贝详情显示品牌为</w:t>
      </w:r>
      <w:r>
        <w:rPr>
          <w:rFonts w:hint="eastAsia"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山之客</w:t>
      </w:r>
      <w:r>
        <w:rPr>
          <w:rFonts w:hint="eastAsia"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，商品详情页面显示品牌“山之客Moutainhiker”。</w:t>
      </w: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为此支付了公证费1500元。同年5月19日，浙江省杭州市杭州互联网公证处对上述取证过程出具了（2022）浙杭网证内字第7819号公证书。根据</w:t>
      </w: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的要求，淘宝网以短信的方式披露会员认证“对方ID：jm_1314_真实姓名：</w:t>
      </w:r>
      <w:r>
        <w:rPr>
          <w:rFonts w:hint="eastAsia" w:cs="Times New Roman"/>
          <w:color w:val="auto"/>
          <w:kern w:val="2"/>
          <w:sz w:val="32"/>
          <w:szCs w:val="32"/>
          <w:lang w:val="en-US" w:eastAsia="zh-CN" w:bidi="ar-SA"/>
        </w:rPr>
        <w:t>王某</w:t>
      </w:r>
      <w:r>
        <w:rPr>
          <w:rFonts w:hint="default" w:ascii="Times New Roman" w:hAnsi="Times New Roman" w:eastAsia="仿宋_GB2312" w:cs="Times New Roman"/>
          <w:color w:val="auto"/>
          <w:kern w:val="2"/>
          <w:sz w:val="32"/>
          <w:szCs w:val="32"/>
          <w:lang w:val="en-US" w:eastAsia="zh-CN" w:bidi="ar-SA"/>
        </w:rPr>
        <w:t xml:space="preserve"> 电话132</w:t>
      </w:r>
      <w:r>
        <w:rPr>
          <w:rFonts w:hint="eastAsia" w:cs="Times New Roman"/>
          <w:color w:val="auto"/>
          <w:kern w:val="2"/>
          <w:sz w:val="32"/>
          <w:szCs w:val="32"/>
          <w:lang w:val="en-US" w:eastAsia="zh-CN" w:bidi="ar-SA"/>
        </w:rPr>
        <w:t>xxxx</w:t>
      </w:r>
      <w:r>
        <w:rPr>
          <w:rFonts w:hint="default" w:ascii="Times New Roman" w:hAnsi="Times New Roman" w:eastAsia="仿宋_GB2312" w:cs="Times New Roman"/>
          <w:color w:val="auto"/>
          <w:kern w:val="2"/>
          <w:sz w:val="32"/>
          <w:szCs w:val="32"/>
          <w:lang w:val="en-US" w:eastAsia="zh-CN" w:bidi="ar-SA"/>
        </w:rPr>
        <w:t>6663 地址 广东省中山市</w:t>
      </w:r>
      <w:bookmarkStart w:id="0" w:name="_GoBack"/>
      <w:bookmarkEnd w:id="0"/>
      <w:r>
        <w:rPr>
          <w:rFonts w:hint="default" w:ascii="Times New Roman" w:hAnsi="Times New Roman" w:eastAsia="仿宋_GB2312" w:cs="Times New Roman"/>
          <w:color w:val="auto"/>
          <w:kern w:val="2"/>
          <w:sz w:val="32"/>
          <w:szCs w:val="32"/>
          <w:lang w:val="en-US" w:eastAsia="zh-CN" w:bidi="ar-SA"/>
        </w:rPr>
        <w:t xml:space="preserve">”。 </w:t>
      </w:r>
    </w:p>
    <w:p>
      <w:pPr>
        <w:keepNext w:val="0"/>
        <w:keepLines w:val="0"/>
        <w:pageBreakBefore w:val="0"/>
        <w:widowControl w:val="0"/>
        <w:kinsoku/>
        <w:wordWrap/>
        <w:overflowPunct/>
        <w:bidi w:val="0"/>
        <w:adjustRightInd/>
        <w:snapToGrid/>
        <w:spacing w:line="592" w:lineRule="exact"/>
        <w:ind w:left="0" w:leftChars="0" w:right="0" w:rightChars="0" w:firstLine="64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一审另查明，</w:t>
      </w:r>
      <w:r>
        <w:rPr>
          <w:rFonts w:hint="eastAsia" w:cs="Times New Roman"/>
          <w:color w:val="auto"/>
          <w:kern w:val="2"/>
          <w:sz w:val="32"/>
          <w:szCs w:val="32"/>
          <w:lang w:val="en-US" w:eastAsia="zh-CN" w:bidi="ar-SA"/>
        </w:rPr>
        <w:t>山某厂</w:t>
      </w:r>
      <w:r>
        <w:rPr>
          <w:rFonts w:hint="default" w:ascii="Times New Roman" w:hAnsi="Times New Roman" w:eastAsia="仿宋_GB2312" w:cs="Times New Roman"/>
          <w:color w:val="auto"/>
          <w:kern w:val="2"/>
          <w:sz w:val="32"/>
          <w:szCs w:val="32"/>
          <w:lang w:val="en-US" w:eastAsia="zh-CN" w:bidi="ar-SA"/>
        </w:rPr>
        <w:t>成立于2021年1月4日，系个人独资企业，出资额为10万元，经营范围包括软木制品制造、互联网销售等。</w:t>
      </w:r>
      <w:r>
        <w:rPr>
          <w:rFonts w:hint="eastAsia" w:cs="Times New Roman"/>
          <w:color w:val="auto"/>
          <w:kern w:val="2"/>
          <w:sz w:val="32"/>
          <w:szCs w:val="32"/>
          <w:lang w:val="en-US" w:eastAsia="zh-CN" w:bidi="ar-SA"/>
        </w:rPr>
        <w:t>山某厂</w:t>
      </w:r>
      <w:r>
        <w:rPr>
          <w:rFonts w:hint="default" w:ascii="Times New Roman" w:hAnsi="Times New Roman" w:eastAsia="仿宋_GB2312" w:cs="Times New Roman"/>
          <w:color w:val="auto"/>
          <w:kern w:val="2"/>
          <w:sz w:val="32"/>
          <w:szCs w:val="32"/>
          <w:lang w:val="en-US" w:eastAsia="zh-CN" w:bidi="ar-SA"/>
        </w:rPr>
        <w:t>投资人系</w:t>
      </w:r>
      <w:r>
        <w:rPr>
          <w:rFonts w:hint="eastAsia" w:cs="Times New Roman"/>
          <w:color w:val="auto"/>
          <w:kern w:val="2"/>
          <w:sz w:val="32"/>
          <w:szCs w:val="32"/>
          <w:lang w:val="en-US" w:eastAsia="zh-CN" w:bidi="ar-SA"/>
        </w:rPr>
        <w:t>黄某</w:t>
      </w:r>
      <w:r>
        <w:rPr>
          <w:rFonts w:hint="default" w:ascii="Times New Roman" w:hAnsi="Times New Roman" w:eastAsia="仿宋_GB2312" w:cs="Times New Roman"/>
          <w:color w:val="auto"/>
          <w:kern w:val="2"/>
          <w:sz w:val="32"/>
          <w:szCs w:val="32"/>
          <w:lang w:val="en-US" w:eastAsia="zh-CN" w:bidi="ar-SA"/>
        </w:rPr>
        <w:t>。第50818654号“MOUNTAINHIKER”、第47023579号“山之客”、第63770506号“</w:t>
      </w:r>
      <w:r>
        <w:drawing>
          <wp:inline distT="0" distB="0" distL="114300" distR="114300">
            <wp:extent cx="372110" cy="267970"/>
            <wp:effectExtent l="0" t="0" r="8890" b="17780"/>
            <wp:docPr id="8" name="图片 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true"/>
                    </pic:cNvPicPr>
                  </pic:nvPicPr>
                  <pic:blipFill>
                    <a:blip r:embed="rId6"/>
                    <a:stretch>
                      <a:fillRect/>
                    </a:stretch>
                  </pic:blipFill>
                  <pic:spPr>
                    <a:xfrm>
                      <a:off x="0" y="0"/>
                      <a:ext cx="372110" cy="267970"/>
                    </a:xfrm>
                    <a:prstGeom prst="rect">
                      <a:avLst/>
                    </a:prstGeom>
                    <a:noFill/>
                    <a:ln w="9525">
                      <a:noFill/>
                    </a:ln>
                  </pic:spPr>
                </pic:pic>
              </a:graphicData>
            </a:graphic>
          </wp:inline>
        </w:drawing>
      </w:r>
      <w:r>
        <w:rPr>
          <w:rFonts w:hint="default" w:ascii="Times New Roman" w:hAnsi="Times New Roman" w:eastAsia="仿宋_GB2312" w:cs="Times New Roman"/>
          <w:color w:val="auto"/>
          <w:kern w:val="2"/>
          <w:sz w:val="32"/>
          <w:szCs w:val="32"/>
          <w:lang w:val="en-US" w:eastAsia="zh-CN" w:bidi="ar-SA"/>
        </w:rPr>
        <w:t>”注册商标权利人均为</w:t>
      </w:r>
      <w:r>
        <w:rPr>
          <w:rFonts w:hint="eastAsia" w:cs="Times New Roman"/>
          <w:color w:val="auto"/>
          <w:kern w:val="2"/>
          <w:sz w:val="32"/>
          <w:szCs w:val="32"/>
          <w:lang w:val="en-US" w:eastAsia="zh-CN" w:bidi="ar-SA"/>
        </w:rPr>
        <w:t>黄某</w:t>
      </w:r>
      <w:r>
        <w:rPr>
          <w:rFonts w:hint="default" w:ascii="Times New Roman" w:hAnsi="Times New Roman" w:eastAsia="仿宋_GB2312" w:cs="Times New Roman"/>
          <w:color w:val="auto"/>
          <w:kern w:val="2"/>
          <w:sz w:val="32"/>
          <w:szCs w:val="32"/>
          <w:lang w:val="en-US" w:eastAsia="zh-CN" w:bidi="ar-SA"/>
        </w:rPr>
        <w:t>。</w:t>
      </w:r>
    </w:p>
    <w:p>
      <w:pPr>
        <w:keepNext w:val="0"/>
        <w:keepLines w:val="0"/>
        <w:pageBreakBefore w:val="0"/>
        <w:widowControl w:val="0"/>
        <w:kinsoku/>
        <w:wordWrap/>
        <w:overflowPunct/>
        <w:bidi w:val="0"/>
        <w:adjustRightInd/>
        <w:snapToGrid/>
        <w:spacing w:line="592" w:lineRule="exact"/>
        <w:ind w:left="0" w:leftChars="0" w:right="0" w:rightChars="0" w:firstLine="64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一审庭审中，</w:t>
      </w: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向一审法院提交了前述公证购买的气炉。该院确认封存件上的封条完整，拆封后，包裹内的产品为气炉一个，气炉外包装及气炉上均印有</w:t>
      </w:r>
      <w:r>
        <w:drawing>
          <wp:inline distT="0" distB="0" distL="114300" distR="114300">
            <wp:extent cx="749935" cy="267970"/>
            <wp:effectExtent l="0" t="0" r="12065" b="17780"/>
            <wp:docPr id="5" name="图片 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true"/>
                    </pic:cNvPicPr>
                  </pic:nvPicPr>
                  <pic:blipFill>
                    <a:blip r:embed="rId7"/>
                    <a:stretch>
                      <a:fillRect/>
                    </a:stretch>
                  </pic:blipFill>
                  <pic:spPr>
                    <a:xfrm>
                      <a:off x="0" y="0"/>
                      <a:ext cx="749935" cy="267970"/>
                    </a:xfrm>
                    <a:prstGeom prst="rect">
                      <a:avLst/>
                    </a:prstGeom>
                    <a:noFill/>
                    <a:ln w="9525">
                      <a:noFill/>
                    </a:ln>
                  </pic:spPr>
                </pic:pic>
              </a:graphicData>
            </a:graphic>
          </wp:inline>
        </w:drawing>
      </w:r>
      <w:r>
        <w:rPr>
          <w:rFonts w:hint="default" w:ascii="Times New Roman" w:hAnsi="Times New Roman" w:eastAsia="仿宋_GB2312" w:cs="Times New Roman"/>
          <w:color w:val="auto"/>
          <w:kern w:val="2"/>
          <w:sz w:val="32"/>
          <w:szCs w:val="32"/>
          <w:lang w:val="en-US" w:eastAsia="zh-CN" w:bidi="ar-SA"/>
        </w:rPr>
        <w:t>标识。</w:t>
      </w: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发表比对意见认为，授权外观设计主要由炉体、底脚、上支架以及燃气管四个部分组成，炉体为扁圆柱体状，炉体顶部中心设有圆台体形炉头，圆台顶面中间内凹，外圈圆环状略突起，燃气出火孔均匀密集设置于圆台形炉头的斜侧面；炉头两侧设有对称的方型环状支架；炉体顶部内2/3内陷，与外周圆环区斜面过渡；炉体底部中间类方形内凹，其中设有多个圆形散热孔，点火开关设于其中；四只底脚均匀设于炉体底部四周，形状一致，底面锯齿样外观；燃气管设于底部外侧、两只底脚中间；四个上支架形状一致，均匀设于炉体顶部外周圆环区，支撑面锯齿样外观。被诉侵权设计与授权外观设计区别在于：</w:t>
      </w:r>
      <w:r>
        <w:rPr>
          <w:rFonts w:hint="eastAsia" w:ascii="Times New Roman" w:hAnsi="Times New Roman" w:cs="Times New Roman"/>
          <w:color w:val="auto"/>
          <w:kern w:val="2"/>
          <w:sz w:val="32"/>
          <w:szCs w:val="32"/>
          <w:lang w:val="en-US" w:eastAsia="zh-CN" w:bidi="ar-SA"/>
        </w:rPr>
        <w:t>（1）</w:t>
      </w:r>
      <w:r>
        <w:rPr>
          <w:rFonts w:hint="default" w:ascii="Times New Roman" w:hAnsi="Times New Roman" w:eastAsia="仿宋_GB2312" w:cs="Times New Roman"/>
          <w:color w:val="auto"/>
          <w:kern w:val="2"/>
          <w:sz w:val="32"/>
          <w:szCs w:val="32"/>
          <w:lang w:val="en-US" w:eastAsia="zh-CN" w:bidi="ar-SA"/>
        </w:rPr>
        <w:t>被诉侵权设计在炉头周围设置了挡风板，套设于方型环状支架之上；</w:t>
      </w:r>
      <w:r>
        <w:rPr>
          <w:rFonts w:hint="eastAsia" w:ascii="Times New Roman" w:hAnsi="Times New Roman" w:cs="Times New Roman"/>
          <w:color w:val="auto"/>
          <w:kern w:val="2"/>
          <w:sz w:val="32"/>
          <w:szCs w:val="32"/>
          <w:lang w:val="en-US" w:eastAsia="zh-CN" w:bidi="ar-SA"/>
        </w:rPr>
        <w:t>（2）</w:t>
      </w:r>
      <w:r>
        <w:rPr>
          <w:rFonts w:hint="default" w:ascii="Times New Roman" w:hAnsi="Times New Roman" w:eastAsia="仿宋_GB2312" w:cs="Times New Roman"/>
          <w:color w:val="auto"/>
          <w:kern w:val="2"/>
          <w:sz w:val="32"/>
          <w:szCs w:val="32"/>
          <w:lang w:val="en-US" w:eastAsia="zh-CN" w:bidi="ar-SA"/>
        </w:rPr>
        <w:t>被诉侵权设计炉体底部没有中间类方形内凹、散热孔数量多于涉案专利。</w:t>
      </w: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认为挡风板为附加的功能性特征，直接套设于方型环状支架之上，并没有对涉案专利的外观进行改变，不会对整体外观产生显著影响；炉体底部处于一般消费者在使用时不易观察到的位置，不会对整体视觉效果产生影响。根据整体观察、综合判断的原则，授权外观设计与被诉侵权设计的相同之处对于二者的整体视觉具有显著影响，二者的差异部分不具有显著性，两者构成近似的外观设计。</w:t>
      </w:r>
      <w:r>
        <w:rPr>
          <w:rFonts w:hint="eastAsia" w:cs="Times New Roman"/>
          <w:color w:val="auto"/>
          <w:kern w:val="2"/>
          <w:sz w:val="32"/>
          <w:szCs w:val="32"/>
          <w:lang w:val="en-US" w:eastAsia="zh-CN" w:bidi="ar-SA"/>
        </w:rPr>
        <w:t>王某</w:t>
      </w:r>
      <w:r>
        <w:rPr>
          <w:rFonts w:hint="default" w:ascii="Times New Roman" w:hAnsi="Times New Roman" w:eastAsia="仿宋_GB2312" w:cs="Times New Roman"/>
          <w:color w:val="auto"/>
          <w:kern w:val="2"/>
          <w:sz w:val="32"/>
          <w:szCs w:val="32"/>
          <w:lang w:val="en-US" w:eastAsia="zh-CN" w:bidi="ar-SA"/>
        </w:rPr>
        <w:t>、</w:t>
      </w:r>
      <w:r>
        <w:rPr>
          <w:rFonts w:hint="eastAsia" w:cs="Times New Roman"/>
          <w:color w:val="auto"/>
          <w:kern w:val="2"/>
          <w:sz w:val="32"/>
          <w:szCs w:val="32"/>
          <w:lang w:val="en-US" w:eastAsia="zh-CN" w:bidi="ar-SA"/>
        </w:rPr>
        <w:t>山某厂</w:t>
      </w:r>
      <w:r>
        <w:rPr>
          <w:rFonts w:hint="default" w:ascii="Times New Roman" w:hAnsi="Times New Roman" w:eastAsia="仿宋_GB2312" w:cs="Times New Roman"/>
          <w:color w:val="auto"/>
          <w:kern w:val="2"/>
          <w:sz w:val="32"/>
          <w:szCs w:val="32"/>
          <w:lang w:val="en-US" w:eastAsia="zh-CN" w:bidi="ar-SA"/>
        </w:rPr>
        <w:t>、</w:t>
      </w:r>
      <w:r>
        <w:rPr>
          <w:rFonts w:hint="eastAsia" w:cs="Times New Roman"/>
          <w:color w:val="auto"/>
          <w:kern w:val="2"/>
          <w:sz w:val="32"/>
          <w:szCs w:val="32"/>
          <w:lang w:val="en-US" w:eastAsia="zh-CN" w:bidi="ar-SA"/>
        </w:rPr>
        <w:t>黄某</w:t>
      </w:r>
      <w:r>
        <w:rPr>
          <w:rFonts w:hint="default" w:ascii="Times New Roman" w:hAnsi="Times New Roman" w:eastAsia="仿宋_GB2312" w:cs="Times New Roman"/>
          <w:color w:val="auto"/>
          <w:kern w:val="2"/>
          <w:sz w:val="32"/>
          <w:szCs w:val="32"/>
          <w:lang w:val="en-US" w:eastAsia="zh-CN" w:bidi="ar-SA"/>
        </w:rPr>
        <w:t>共同发表比对意见认为，对</w:t>
      </w: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关于被诉侵权设计与授权外观设计相同点及区别点的比对意见没有异议，但是两者相同点属于其主张的现有设计。</w:t>
      </w:r>
      <w:r>
        <w:rPr>
          <w:rFonts w:hint="eastAsia" w:cs="Times New Roman"/>
          <w:color w:val="auto"/>
          <w:kern w:val="2"/>
          <w:sz w:val="32"/>
          <w:szCs w:val="32"/>
          <w:lang w:val="en-US" w:eastAsia="zh-CN" w:bidi="ar-SA"/>
        </w:rPr>
        <w:t>王某</w:t>
      </w:r>
      <w:r>
        <w:rPr>
          <w:rFonts w:hint="default" w:ascii="Times New Roman" w:hAnsi="Times New Roman" w:eastAsia="仿宋_GB2312" w:cs="Times New Roman"/>
          <w:color w:val="auto"/>
          <w:kern w:val="2"/>
          <w:sz w:val="32"/>
          <w:szCs w:val="32"/>
          <w:lang w:val="en-US" w:eastAsia="zh-CN" w:bidi="ar-SA"/>
        </w:rPr>
        <w:t>、</w:t>
      </w:r>
      <w:r>
        <w:rPr>
          <w:rFonts w:hint="eastAsia" w:cs="Times New Roman"/>
          <w:color w:val="auto"/>
          <w:kern w:val="2"/>
          <w:sz w:val="32"/>
          <w:szCs w:val="32"/>
          <w:lang w:val="en-US" w:eastAsia="zh-CN" w:bidi="ar-SA"/>
        </w:rPr>
        <w:t>山某厂</w:t>
      </w:r>
      <w:r>
        <w:rPr>
          <w:rFonts w:hint="default" w:ascii="Times New Roman" w:hAnsi="Times New Roman" w:eastAsia="仿宋_GB2312" w:cs="Times New Roman"/>
          <w:color w:val="auto"/>
          <w:kern w:val="2"/>
          <w:sz w:val="32"/>
          <w:szCs w:val="32"/>
          <w:lang w:val="en-US" w:eastAsia="zh-CN" w:bidi="ar-SA"/>
        </w:rPr>
        <w:t>、</w:t>
      </w:r>
      <w:r>
        <w:rPr>
          <w:rFonts w:hint="eastAsia" w:cs="Times New Roman"/>
          <w:color w:val="auto"/>
          <w:kern w:val="2"/>
          <w:sz w:val="32"/>
          <w:szCs w:val="32"/>
          <w:lang w:val="en-US" w:eastAsia="zh-CN" w:bidi="ar-SA"/>
        </w:rPr>
        <w:t>黄某</w:t>
      </w:r>
      <w:r>
        <w:rPr>
          <w:rFonts w:hint="default" w:ascii="Times New Roman" w:hAnsi="Times New Roman" w:eastAsia="仿宋_GB2312" w:cs="Times New Roman"/>
          <w:color w:val="auto"/>
          <w:kern w:val="2"/>
          <w:sz w:val="32"/>
          <w:szCs w:val="32"/>
          <w:lang w:val="en-US" w:eastAsia="zh-CN" w:bidi="ar-SA"/>
        </w:rPr>
        <w:t>以“野营炉”</w:t>
      </w:r>
      <w:r>
        <w:rPr>
          <w:rFonts w:hint="eastAsia" w:ascii="Times New Roman" w:hAnsi="Times New Roman"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专利号为</w:t>
      </w:r>
      <w:r>
        <w:rPr>
          <w:rFonts w:hint="eastAsia" w:cs="Times New Roman"/>
          <w:color w:val="auto"/>
          <w:kern w:val="2"/>
          <w:sz w:val="32"/>
          <w:szCs w:val="32"/>
          <w:lang w:val="en-US" w:eastAsia="zh-CN" w:bidi="ar-SA"/>
        </w:rPr>
        <w:t>CN2018xxxx5630.3</w:t>
      </w:r>
      <w:r>
        <w:rPr>
          <w:rFonts w:hint="default" w:ascii="Times New Roman" w:hAnsi="Times New Roman" w:eastAsia="仿宋_GB2312" w:cs="Times New Roman"/>
          <w:color w:val="auto"/>
          <w:kern w:val="2"/>
          <w:sz w:val="32"/>
          <w:szCs w:val="32"/>
          <w:lang w:val="en-US" w:eastAsia="zh-CN" w:bidi="ar-SA"/>
        </w:rPr>
        <w:t>号</w:t>
      </w:r>
      <w:r>
        <w:rPr>
          <w:rFonts w:hint="eastAsia" w:ascii="Times New Roman" w:hAnsi="Times New Roman"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和“便携式燃气炉”</w:t>
      </w:r>
      <w:r>
        <w:rPr>
          <w:rFonts w:hint="eastAsia" w:ascii="Times New Roman" w:hAnsi="Times New Roman"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专利号为</w:t>
      </w:r>
      <w:r>
        <w:rPr>
          <w:rFonts w:hint="eastAsia" w:cs="Times New Roman"/>
          <w:color w:val="auto"/>
          <w:kern w:val="2"/>
          <w:sz w:val="32"/>
          <w:szCs w:val="32"/>
          <w:lang w:val="en-US" w:eastAsia="zh-CN" w:bidi="ar-SA"/>
        </w:rPr>
        <w:t>KR302014xxxx751</w:t>
      </w:r>
      <w:r>
        <w:rPr>
          <w:rFonts w:hint="default" w:ascii="Times New Roman" w:hAnsi="Times New Roman" w:eastAsia="仿宋_GB2312" w:cs="Times New Roman"/>
          <w:color w:val="auto"/>
          <w:kern w:val="2"/>
          <w:sz w:val="32"/>
          <w:szCs w:val="32"/>
          <w:lang w:val="en-US" w:eastAsia="zh-CN" w:bidi="ar-SA"/>
        </w:rPr>
        <w:t>号</w:t>
      </w:r>
      <w:r>
        <w:rPr>
          <w:rFonts w:hint="eastAsia" w:ascii="Times New Roman" w:hAnsi="Times New Roman"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两份对比文件结合主张现有</w:t>
      </w:r>
      <w:r>
        <w:rPr>
          <w:rFonts w:hint="eastAsia" w:cs="Times New Roman"/>
          <w:color w:val="auto"/>
          <w:kern w:val="2"/>
          <w:sz w:val="32"/>
          <w:szCs w:val="32"/>
          <w:lang w:val="en-US" w:eastAsia="zh-CN" w:bidi="ar-SA"/>
        </w:rPr>
        <w:t>设计</w:t>
      </w:r>
      <w:r>
        <w:rPr>
          <w:rFonts w:hint="default" w:ascii="Times New Roman" w:hAnsi="Times New Roman" w:eastAsia="仿宋_GB2312" w:cs="Times New Roman"/>
          <w:color w:val="auto"/>
          <w:kern w:val="2"/>
          <w:sz w:val="32"/>
          <w:szCs w:val="32"/>
          <w:lang w:val="en-US" w:eastAsia="zh-CN" w:bidi="ar-SA"/>
        </w:rPr>
        <w:t>抗辩。</w:t>
      </w:r>
    </w:p>
    <w:p>
      <w:pPr>
        <w:keepNext w:val="0"/>
        <w:keepLines w:val="0"/>
        <w:pageBreakBefore w:val="0"/>
        <w:widowControl w:val="0"/>
        <w:kinsoku/>
        <w:wordWrap/>
        <w:overflowPunct/>
        <w:bidi w:val="0"/>
        <w:adjustRightInd/>
        <w:snapToGrid/>
        <w:spacing w:line="592" w:lineRule="exact"/>
        <w:ind w:left="0" w:leftChars="0" w:right="0" w:rightChars="0" w:firstLine="64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2022年10月10日，慈溪市鑫跃户外用品经营部向国家知识产权局申请宣告第</w:t>
      </w:r>
      <w:r>
        <w:rPr>
          <w:rFonts w:hint="eastAsia" w:cs="Times New Roman"/>
          <w:color w:val="auto"/>
          <w:kern w:val="2"/>
          <w:sz w:val="32"/>
          <w:szCs w:val="32"/>
          <w:lang w:val="en-US" w:eastAsia="zh-CN" w:bidi="ar-SA"/>
        </w:rPr>
        <w:t>ZL2019xxxx6372.8</w:t>
      </w:r>
      <w:r>
        <w:rPr>
          <w:rFonts w:hint="default" w:ascii="Times New Roman" w:hAnsi="Times New Roman" w:eastAsia="仿宋_GB2312" w:cs="Times New Roman"/>
          <w:color w:val="auto"/>
          <w:kern w:val="2"/>
          <w:sz w:val="32"/>
          <w:szCs w:val="32"/>
          <w:lang w:val="en-US" w:eastAsia="zh-CN" w:bidi="ar-SA"/>
        </w:rPr>
        <w:t>号名称为“气炉（擎天）”的外观设计专利无效。国家知识产权局于2023年5月11日以第561368号《无效宣告请求审查决定书》维持涉案专利有效。</w:t>
      </w:r>
    </w:p>
    <w:p>
      <w:pPr>
        <w:keepNext w:val="0"/>
        <w:keepLines w:val="0"/>
        <w:pageBreakBefore w:val="0"/>
        <w:widowControl w:val="0"/>
        <w:kinsoku/>
        <w:wordWrap/>
        <w:overflowPunct/>
        <w:bidi w:val="0"/>
        <w:adjustRightInd/>
        <w:snapToGrid/>
        <w:spacing w:line="592" w:lineRule="exact"/>
        <w:ind w:left="0" w:leftChars="0" w:right="0" w:rightChars="0" w:firstLine="64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一审法院认为，</w:t>
      </w:r>
      <w:r>
        <w:rPr>
          <w:rFonts w:hint="eastAsia" w:cs="Times New Roman"/>
          <w:color w:val="auto"/>
          <w:kern w:val="2"/>
          <w:sz w:val="32"/>
          <w:szCs w:val="32"/>
          <w:lang w:val="en-US" w:eastAsia="zh-CN" w:bidi="ar-SA"/>
        </w:rPr>
        <w:t>王某</w:t>
      </w:r>
      <w:r>
        <w:rPr>
          <w:rFonts w:hint="default" w:ascii="Times New Roman" w:hAnsi="Times New Roman" w:eastAsia="仿宋_GB2312" w:cs="Times New Roman"/>
          <w:color w:val="auto"/>
          <w:kern w:val="2"/>
          <w:sz w:val="32"/>
          <w:szCs w:val="32"/>
          <w:lang w:val="en-US" w:eastAsia="zh-CN" w:bidi="ar-SA"/>
        </w:rPr>
        <w:t>、</w:t>
      </w:r>
      <w:r>
        <w:rPr>
          <w:rFonts w:hint="eastAsia" w:cs="Times New Roman"/>
          <w:color w:val="auto"/>
          <w:kern w:val="2"/>
          <w:sz w:val="32"/>
          <w:szCs w:val="32"/>
          <w:lang w:val="en-US" w:eastAsia="zh-CN" w:bidi="ar-SA"/>
        </w:rPr>
        <w:t>山某厂</w:t>
      </w:r>
      <w:r>
        <w:rPr>
          <w:rFonts w:hint="default" w:ascii="Times New Roman" w:hAnsi="Times New Roman" w:eastAsia="仿宋_GB2312" w:cs="Times New Roman"/>
          <w:color w:val="auto"/>
          <w:kern w:val="2"/>
          <w:sz w:val="32"/>
          <w:szCs w:val="32"/>
          <w:lang w:val="en-US" w:eastAsia="zh-CN" w:bidi="ar-SA"/>
        </w:rPr>
        <w:t>、</w:t>
      </w:r>
      <w:r>
        <w:rPr>
          <w:rFonts w:hint="eastAsia" w:cs="Times New Roman"/>
          <w:color w:val="auto"/>
          <w:kern w:val="2"/>
          <w:sz w:val="32"/>
          <w:szCs w:val="32"/>
          <w:lang w:val="en-US" w:eastAsia="zh-CN" w:bidi="ar-SA"/>
        </w:rPr>
        <w:t>黄某</w:t>
      </w:r>
      <w:r>
        <w:rPr>
          <w:rFonts w:hint="default" w:ascii="Times New Roman" w:hAnsi="Times New Roman" w:eastAsia="仿宋_GB2312" w:cs="Times New Roman"/>
          <w:color w:val="auto"/>
          <w:kern w:val="2"/>
          <w:sz w:val="32"/>
          <w:szCs w:val="32"/>
          <w:lang w:val="en-US" w:eastAsia="zh-CN" w:bidi="ar-SA"/>
        </w:rPr>
        <w:t>以涉案专利已被提起无效宣告、专利效力存在不确定性为由申请该案中止审理，现国家知识产权局已对涉案专利无效宣告审查作出决定，涉案专利维持有效，故该案已无中止审理的必要。</w:t>
      </w:r>
    </w:p>
    <w:p>
      <w:pPr>
        <w:keepNext w:val="0"/>
        <w:keepLines w:val="0"/>
        <w:pageBreakBefore w:val="0"/>
        <w:widowControl w:val="0"/>
        <w:kinsoku/>
        <w:wordWrap/>
        <w:overflowPunct/>
        <w:bidi w:val="0"/>
        <w:adjustRightInd/>
        <w:snapToGrid/>
        <w:spacing w:line="592" w:lineRule="exact"/>
        <w:ind w:left="0" w:leftChars="0" w:right="0" w:rightChars="0" w:firstLine="64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涉案专利“气炉（擎天）”（专利号为</w:t>
      </w:r>
      <w:r>
        <w:rPr>
          <w:rFonts w:hint="eastAsia" w:cs="Times New Roman"/>
          <w:color w:val="auto"/>
          <w:kern w:val="2"/>
          <w:sz w:val="32"/>
          <w:szCs w:val="32"/>
          <w:lang w:val="en-US" w:eastAsia="zh-CN" w:bidi="ar-SA"/>
        </w:rPr>
        <w:t>ZL2019xxxx6372.8</w:t>
      </w:r>
      <w:r>
        <w:rPr>
          <w:rFonts w:hint="default" w:ascii="Times New Roman" w:hAnsi="Times New Roman" w:eastAsia="仿宋_GB2312" w:cs="Times New Roman"/>
          <w:color w:val="auto"/>
          <w:kern w:val="2"/>
          <w:sz w:val="32"/>
          <w:szCs w:val="32"/>
          <w:lang w:val="en-US" w:eastAsia="zh-CN" w:bidi="ar-SA"/>
        </w:rPr>
        <w:t>号）经依法授权，目前尚处于有效期内，</w:t>
      </w: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作为专利权人，其合法权利应受法律保护。</w:t>
      </w:r>
    </w:p>
    <w:p>
      <w:pPr>
        <w:keepNext w:val="0"/>
        <w:keepLines w:val="0"/>
        <w:pageBreakBefore w:val="0"/>
        <w:widowControl w:val="0"/>
        <w:kinsoku/>
        <w:wordWrap/>
        <w:overflowPunct/>
        <w:bidi w:val="0"/>
        <w:adjustRightInd/>
        <w:snapToGrid/>
        <w:spacing w:line="592" w:lineRule="exact"/>
        <w:ind w:left="0" w:leftChars="0" w:right="0" w:rightChars="0" w:firstLine="64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根据《中华人民共和国专利法》第六十四条规定，外观设计专利权的保护范围以表示在图片或者照片中的该产品的外观设计为准，简要说明可以用于解释图片或者照片所表示的该产品的外观设计。《最高人民法院关于审理侵犯专利权纠纷案件应用法律若干问题的解释》第十条、第十一条规定，人民法院应当以外观设计专利产品的一般消费者的知识水平和认知能力，判断外观设计是否相同或者近似；在认定外观设计是否相同或者近似时，应当根据授权外观设计、被诉侵权设计的设计特征，以外观设计的整体视觉效果进行综合判断；被诉侵权设计与授权外观设计在整体视觉效果上无差异的，人民法院应当认定两者相同，在整体视觉效果上无实质性差异的，应当认定两者近似。该案中，被诉侵权产品系气炉，与涉案外观设计专利产品相同。被诉侵权设计与授权外观设计相比较，均由扁圆柱体型的炉体、炉头、上支撑架、下支撑脚、燃气管组成，相应的形状和结构基本相同。两者区别在于炉头周围是否有挡风板设计及炉底有无内凹设计和散热孔的分布，在两者前述整体形状和构造设计基本相同的情况下，上述区别在设计中所占比例较小，炉底部分正常使用时也不容易被直接观察到，对于整体视觉效果不产生实质性影响，</w:t>
      </w: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主张被诉侵权设计与涉案专利构成近似合法有据，该院予以支持。</w:t>
      </w:r>
    </w:p>
    <w:p>
      <w:pPr>
        <w:keepNext w:val="0"/>
        <w:keepLines w:val="0"/>
        <w:pageBreakBefore w:val="0"/>
        <w:widowControl w:val="0"/>
        <w:kinsoku/>
        <w:wordWrap/>
        <w:overflowPunct/>
        <w:bidi w:val="0"/>
        <w:adjustRightInd/>
        <w:snapToGrid/>
        <w:spacing w:line="592" w:lineRule="exact"/>
        <w:ind w:left="0" w:leftChars="0" w:right="0" w:rightChars="0" w:firstLine="64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eastAsia" w:cs="Times New Roman"/>
          <w:color w:val="auto"/>
          <w:kern w:val="2"/>
          <w:sz w:val="32"/>
          <w:szCs w:val="32"/>
          <w:lang w:val="en-US" w:eastAsia="zh-CN" w:bidi="ar-SA"/>
        </w:rPr>
        <w:t>王某</w:t>
      </w:r>
      <w:r>
        <w:rPr>
          <w:rFonts w:hint="default" w:ascii="Times New Roman" w:hAnsi="Times New Roman" w:eastAsia="仿宋_GB2312" w:cs="Times New Roman"/>
          <w:color w:val="auto"/>
          <w:kern w:val="2"/>
          <w:sz w:val="32"/>
          <w:szCs w:val="32"/>
          <w:lang w:val="en-US" w:eastAsia="zh-CN" w:bidi="ar-SA"/>
        </w:rPr>
        <w:t>、</w:t>
      </w:r>
      <w:r>
        <w:rPr>
          <w:rFonts w:hint="eastAsia" w:cs="Times New Roman"/>
          <w:color w:val="auto"/>
          <w:kern w:val="2"/>
          <w:sz w:val="32"/>
          <w:szCs w:val="32"/>
          <w:lang w:val="en-US" w:eastAsia="zh-CN" w:bidi="ar-SA"/>
        </w:rPr>
        <w:t>山某厂</w:t>
      </w:r>
      <w:r>
        <w:rPr>
          <w:rFonts w:hint="default" w:ascii="Times New Roman" w:hAnsi="Times New Roman" w:eastAsia="仿宋_GB2312" w:cs="Times New Roman"/>
          <w:color w:val="auto"/>
          <w:kern w:val="2"/>
          <w:sz w:val="32"/>
          <w:szCs w:val="32"/>
          <w:lang w:val="en-US" w:eastAsia="zh-CN" w:bidi="ar-SA"/>
        </w:rPr>
        <w:t>、</w:t>
      </w:r>
      <w:r>
        <w:rPr>
          <w:rFonts w:hint="eastAsia" w:cs="Times New Roman"/>
          <w:color w:val="auto"/>
          <w:kern w:val="2"/>
          <w:sz w:val="32"/>
          <w:szCs w:val="32"/>
          <w:lang w:val="en-US" w:eastAsia="zh-CN" w:bidi="ar-SA"/>
        </w:rPr>
        <w:t>黄某</w:t>
      </w:r>
      <w:r>
        <w:rPr>
          <w:rFonts w:hint="default" w:ascii="Times New Roman" w:hAnsi="Times New Roman" w:eastAsia="仿宋_GB2312" w:cs="Times New Roman"/>
          <w:color w:val="auto"/>
          <w:kern w:val="2"/>
          <w:sz w:val="32"/>
          <w:szCs w:val="32"/>
          <w:lang w:val="en-US" w:eastAsia="zh-CN" w:bidi="ar-SA"/>
        </w:rPr>
        <w:t>主张被诉侵权设计与授权外观设计相同的部分属于现有设计。公知技术抗辩，也称现有技术抗辩，是指在专利侵权诉讼中，被告的产品或者方法落入专利权的保护范围，但其可以该技术为公知技术为由进行抗辩，从而免除侵权责任。公知技术抗辩成立的评判标准，以被控侵权人实施的技术相对于对比的现有技术无新颖性和明显无创造性为标准，并且在评价是否明显无创造性时，对比文献限于一份，当然可以结合所属领域技术人员公知的技术常识。现</w:t>
      </w:r>
      <w:r>
        <w:rPr>
          <w:rFonts w:hint="eastAsia" w:cs="Times New Roman"/>
          <w:color w:val="auto"/>
          <w:kern w:val="2"/>
          <w:sz w:val="32"/>
          <w:szCs w:val="32"/>
          <w:lang w:val="en-US" w:eastAsia="zh-CN" w:bidi="ar-SA"/>
        </w:rPr>
        <w:t>王某</w:t>
      </w:r>
      <w:r>
        <w:rPr>
          <w:rFonts w:hint="default" w:ascii="Times New Roman" w:hAnsi="Times New Roman" w:eastAsia="仿宋_GB2312" w:cs="Times New Roman"/>
          <w:color w:val="auto"/>
          <w:kern w:val="2"/>
          <w:sz w:val="32"/>
          <w:szCs w:val="32"/>
          <w:lang w:val="en-US" w:eastAsia="zh-CN" w:bidi="ar-SA"/>
        </w:rPr>
        <w:t>、</w:t>
      </w:r>
      <w:r>
        <w:rPr>
          <w:rFonts w:hint="eastAsia" w:cs="Times New Roman"/>
          <w:color w:val="auto"/>
          <w:kern w:val="2"/>
          <w:sz w:val="32"/>
          <w:szCs w:val="32"/>
          <w:lang w:val="en-US" w:eastAsia="zh-CN" w:bidi="ar-SA"/>
        </w:rPr>
        <w:t>山某厂</w:t>
      </w:r>
      <w:r>
        <w:rPr>
          <w:rFonts w:hint="default" w:ascii="Times New Roman" w:hAnsi="Times New Roman" w:eastAsia="仿宋_GB2312" w:cs="Times New Roman"/>
          <w:color w:val="auto"/>
          <w:kern w:val="2"/>
          <w:sz w:val="32"/>
          <w:szCs w:val="32"/>
          <w:lang w:val="en-US" w:eastAsia="zh-CN" w:bidi="ar-SA"/>
        </w:rPr>
        <w:t>、</w:t>
      </w:r>
      <w:r>
        <w:rPr>
          <w:rFonts w:hint="eastAsia" w:cs="Times New Roman"/>
          <w:color w:val="auto"/>
          <w:kern w:val="2"/>
          <w:sz w:val="32"/>
          <w:szCs w:val="32"/>
          <w:lang w:val="en-US" w:eastAsia="zh-CN" w:bidi="ar-SA"/>
        </w:rPr>
        <w:t>黄某</w:t>
      </w:r>
      <w:r>
        <w:rPr>
          <w:rFonts w:hint="default" w:ascii="Times New Roman" w:hAnsi="Times New Roman" w:eastAsia="仿宋_GB2312" w:cs="Times New Roman"/>
          <w:color w:val="auto"/>
          <w:kern w:val="2"/>
          <w:sz w:val="32"/>
          <w:szCs w:val="32"/>
          <w:lang w:val="en-US" w:eastAsia="zh-CN" w:bidi="ar-SA"/>
        </w:rPr>
        <w:t>以两份对比文献结合主张现有技术抗辩没有依据，该院不予支持。综上，一审法院认定被诉侵权设计落入涉案外观设计专利权的保护范围。</w:t>
      </w:r>
    </w:p>
    <w:p>
      <w:pPr>
        <w:keepNext w:val="0"/>
        <w:keepLines w:val="0"/>
        <w:pageBreakBefore w:val="0"/>
        <w:widowControl w:val="0"/>
        <w:kinsoku/>
        <w:wordWrap/>
        <w:overflowPunct/>
        <w:bidi w:val="0"/>
        <w:adjustRightInd/>
        <w:snapToGrid/>
        <w:spacing w:line="592" w:lineRule="exact"/>
        <w:ind w:left="0" w:leftChars="0" w:right="0" w:rightChars="0" w:firstLine="64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关于</w:t>
      </w:r>
      <w:r>
        <w:rPr>
          <w:rFonts w:hint="eastAsia" w:cs="Times New Roman"/>
          <w:color w:val="auto"/>
          <w:kern w:val="2"/>
          <w:sz w:val="32"/>
          <w:szCs w:val="32"/>
          <w:lang w:val="en-US" w:eastAsia="zh-CN" w:bidi="ar-SA"/>
        </w:rPr>
        <w:t>王某</w:t>
      </w:r>
      <w:r>
        <w:rPr>
          <w:rFonts w:hint="default" w:ascii="Times New Roman" w:hAnsi="Times New Roman" w:eastAsia="仿宋_GB2312" w:cs="Times New Roman"/>
          <w:color w:val="auto"/>
          <w:kern w:val="2"/>
          <w:sz w:val="32"/>
          <w:szCs w:val="32"/>
          <w:lang w:val="en-US" w:eastAsia="zh-CN" w:bidi="ar-SA"/>
        </w:rPr>
        <w:t>、</w:t>
      </w:r>
      <w:r>
        <w:rPr>
          <w:rFonts w:hint="eastAsia" w:cs="Times New Roman"/>
          <w:color w:val="auto"/>
          <w:kern w:val="2"/>
          <w:sz w:val="32"/>
          <w:szCs w:val="32"/>
          <w:lang w:val="en-US" w:eastAsia="zh-CN" w:bidi="ar-SA"/>
        </w:rPr>
        <w:t>山某厂</w:t>
      </w:r>
      <w:r>
        <w:rPr>
          <w:rFonts w:hint="default" w:ascii="Times New Roman" w:hAnsi="Times New Roman" w:eastAsia="仿宋_GB2312" w:cs="Times New Roman"/>
          <w:color w:val="auto"/>
          <w:kern w:val="2"/>
          <w:sz w:val="32"/>
          <w:szCs w:val="32"/>
          <w:lang w:val="en-US" w:eastAsia="zh-CN" w:bidi="ar-SA"/>
        </w:rPr>
        <w:t>、</w:t>
      </w:r>
      <w:r>
        <w:rPr>
          <w:rFonts w:hint="eastAsia" w:cs="Times New Roman"/>
          <w:color w:val="auto"/>
          <w:kern w:val="2"/>
          <w:sz w:val="32"/>
          <w:szCs w:val="32"/>
          <w:lang w:val="en-US" w:eastAsia="zh-CN" w:bidi="ar-SA"/>
        </w:rPr>
        <w:t>黄某</w:t>
      </w:r>
      <w:r>
        <w:rPr>
          <w:rFonts w:hint="default" w:ascii="Times New Roman" w:hAnsi="Times New Roman" w:eastAsia="仿宋_GB2312" w:cs="Times New Roman"/>
          <w:color w:val="auto"/>
          <w:kern w:val="2"/>
          <w:sz w:val="32"/>
          <w:szCs w:val="32"/>
          <w:lang w:val="en-US" w:eastAsia="zh-CN" w:bidi="ar-SA"/>
        </w:rPr>
        <w:t>的责任问题。</w:t>
      </w: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主张</w:t>
      </w:r>
      <w:r>
        <w:rPr>
          <w:rFonts w:hint="eastAsia" w:cs="Times New Roman"/>
          <w:color w:val="auto"/>
          <w:kern w:val="2"/>
          <w:sz w:val="32"/>
          <w:szCs w:val="32"/>
          <w:lang w:val="en-US" w:eastAsia="zh-CN" w:bidi="ar-SA"/>
        </w:rPr>
        <w:t>山某厂</w:t>
      </w:r>
      <w:r>
        <w:rPr>
          <w:rFonts w:hint="default" w:ascii="Times New Roman" w:hAnsi="Times New Roman" w:eastAsia="仿宋_GB2312" w:cs="Times New Roman"/>
          <w:color w:val="auto"/>
          <w:kern w:val="2"/>
          <w:sz w:val="32"/>
          <w:szCs w:val="32"/>
          <w:lang w:val="en-US" w:eastAsia="zh-CN" w:bidi="ar-SA"/>
        </w:rPr>
        <w:t>、</w:t>
      </w:r>
      <w:r>
        <w:rPr>
          <w:rFonts w:hint="eastAsia" w:cs="Times New Roman"/>
          <w:color w:val="auto"/>
          <w:kern w:val="2"/>
          <w:sz w:val="32"/>
          <w:szCs w:val="32"/>
          <w:lang w:val="en-US" w:eastAsia="zh-CN" w:bidi="ar-SA"/>
        </w:rPr>
        <w:t>黄某</w:t>
      </w:r>
      <w:r>
        <w:rPr>
          <w:rFonts w:hint="default" w:ascii="Times New Roman" w:hAnsi="Times New Roman" w:eastAsia="仿宋_GB2312" w:cs="Times New Roman"/>
          <w:color w:val="auto"/>
          <w:kern w:val="2"/>
          <w:sz w:val="32"/>
          <w:szCs w:val="32"/>
          <w:lang w:val="en-US" w:eastAsia="zh-CN" w:bidi="ar-SA"/>
        </w:rPr>
        <w:t>存在共同制造被诉侵权产品的行为。《中华人民共和国专利法》第十一条规定的“制造”行为，是指在客观上实施的将原材料或零部件加工成被诉侵权产品的行为。在没有直接证据证明被告实施制造行为的情况下，法院可以依照高度盖然性的证明标准予以认定，被诉侵权产品上标注有被告的企业名称或者注册商标，且被告未提供有效反证的，法院可以推定被告实施了制造行为。</w:t>
      </w:r>
      <w:r>
        <w:rPr>
          <w:rFonts w:hint="eastAsia" w:cs="Times New Roman"/>
          <w:color w:val="auto"/>
          <w:kern w:val="2"/>
          <w:sz w:val="32"/>
          <w:szCs w:val="32"/>
          <w:lang w:val="en-US" w:eastAsia="zh-CN" w:bidi="ar-SA"/>
        </w:rPr>
        <w:t>黄某</w:t>
      </w:r>
      <w:r>
        <w:rPr>
          <w:rFonts w:hint="default" w:ascii="Times New Roman" w:hAnsi="Times New Roman" w:eastAsia="仿宋_GB2312" w:cs="Times New Roman"/>
          <w:color w:val="auto"/>
          <w:kern w:val="2"/>
          <w:sz w:val="32"/>
          <w:szCs w:val="32"/>
          <w:lang w:val="en-US" w:eastAsia="zh-CN" w:bidi="ar-SA"/>
        </w:rPr>
        <w:t>对</w:t>
      </w:r>
      <w:r>
        <w:rPr>
          <w:rFonts w:hint="eastAsia" w:cs="Times New Roman"/>
          <w:color w:val="auto"/>
          <w:kern w:val="2"/>
          <w:sz w:val="32"/>
          <w:szCs w:val="32"/>
          <w:lang w:val="en-US" w:eastAsia="zh-CN" w:bidi="ar-SA"/>
        </w:rPr>
        <w:t>王某</w:t>
      </w:r>
      <w:r>
        <w:rPr>
          <w:rFonts w:hint="default" w:ascii="Times New Roman" w:hAnsi="Times New Roman" w:eastAsia="仿宋_GB2312" w:cs="Times New Roman"/>
          <w:color w:val="auto"/>
          <w:kern w:val="2"/>
          <w:sz w:val="32"/>
          <w:szCs w:val="32"/>
          <w:lang w:val="en-US" w:eastAsia="zh-CN" w:bidi="ar-SA"/>
        </w:rPr>
        <w:t>网店销售的被诉侵权产品来源于其无异议，但抗辩被诉侵权产品并非其制造，然</w:t>
      </w:r>
      <w:r>
        <w:rPr>
          <w:rFonts w:hint="eastAsia" w:cs="Times New Roman"/>
          <w:color w:val="auto"/>
          <w:kern w:val="2"/>
          <w:sz w:val="32"/>
          <w:szCs w:val="32"/>
          <w:lang w:val="en-US" w:eastAsia="zh-CN" w:bidi="ar-SA"/>
        </w:rPr>
        <w:t>黄某</w:t>
      </w:r>
      <w:r>
        <w:rPr>
          <w:rFonts w:hint="default" w:ascii="Times New Roman" w:hAnsi="Times New Roman" w:eastAsia="仿宋_GB2312" w:cs="Times New Roman"/>
          <w:color w:val="auto"/>
          <w:kern w:val="2"/>
          <w:sz w:val="32"/>
          <w:szCs w:val="32"/>
          <w:lang w:val="en-US" w:eastAsia="zh-CN" w:bidi="ar-SA"/>
        </w:rPr>
        <w:t>并不能向</w:t>
      </w:r>
      <w:r>
        <w:rPr>
          <w:rFonts w:hint="eastAsia" w:ascii="Times New Roman" w:hAnsi="Times New Roman" w:cs="Times New Roman"/>
          <w:color w:val="auto"/>
          <w:kern w:val="2"/>
          <w:sz w:val="32"/>
          <w:szCs w:val="32"/>
          <w:lang w:val="en-US" w:eastAsia="zh-CN" w:bidi="ar-SA"/>
        </w:rPr>
        <w:t>该</w:t>
      </w:r>
      <w:r>
        <w:rPr>
          <w:rFonts w:hint="default" w:ascii="Times New Roman" w:hAnsi="Times New Roman" w:eastAsia="仿宋_GB2312" w:cs="Times New Roman"/>
          <w:color w:val="auto"/>
          <w:kern w:val="2"/>
          <w:sz w:val="32"/>
          <w:szCs w:val="32"/>
          <w:lang w:val="en-US" w:eastAsia="zh-CN" w:bidi="ar-SA"/>
        </w:rPr>
        <w:t>院说明被诉侵权产品的来源，结合涉案被诉侵权商品上贴有的标识</w:t>
      </w:r>
      <w:r>
        <w:drawing>
          <wp:inline distT="0" distB="0" distL="114300" distR="114300">
            <wp:extent cx="749935" cy="267970"/>
            <wp:effectExtent l="0" t="0" r="12065" b="17780"/>
            <wp:docPr id="6" name="图片 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true"/>
                    </pic:cNvPicPr>
                  </pic:nvPicPr>
                  <pic:blipFill>
                    <a:blip r:embed="rId7"/>
                    <a:stretch>
                      <a:fillRect/>
                    </a:stretch>
                  </pic:blipFill>
                  <pic:spPr>
                    <a:xfrm>
                      <a:off x="0" y="0"/>
                      <a:ext cx="749935" cy="267970"/>
                    </a:xfrm>
                    <a:prstGeom prst="rect">
                      <a:avLst/>
                    </a:prstGeom>
                    <a:noFill/>
                    <a:ln w="9525">
                      <a:noFill/>
                    </a:ln>
                  </pic:spPr>
                </pic:pic>
              </a:graphicData>
            </a:graphic>
          </wp:inline>
        </w:drawing>
      </w:r>
      <w:r>
        <w:rPr>
          <w:rFonts w:hint="default" w:ascii="Times New Roman" w:hAnsi="Times New Roman" w:eastAsia="仿宋_GB2312" w:cs="Times New Roman"/>
          <w:color w:val="auto"/>
          <w:kern w:val="2"/>
          <w:sz w:val="32"/>
          <w:szCs w:val="32"/>
          <w:lang w:val="en-US" w:eastAsia="zh-CN" w:bidi="ar-SA"/>
        </w:rPr>
        <w:t>包含了</w:t>
      </w:r>
      <w:r>
        <w:rPr>
          <w:rFonts w:hint="eastAsia" w:cs="Times New Roman"/>
          <w:color w:val="auto"/>
          <w:kern w:val="2"/>
          <w:sz w:val="32"/>
          <w:szCs w:val="32"/>
          <w:lang w:val="en-US" w:eastAsia="zh-CN" w:bidi="ar-SA"/>
        </w:rPr>
        <w:t>黄某</w:t>
      </w:r>
      <w:r>
        <w:rPr>
          <w:rFonts w:hint="default" w:ascii="Times New Roman" w:hAnsi="Times New Roman" w:eastAsia="仿宋_GB2312" w:cs="Times New Roman"/>
          <w:color w:val="auto"/>
          <w:kern w:val="2"/>
          <w:sz w:val="32"/>
          <w:szCs w:val="32"/>
          <w:lang w:val="en-US" w:eastAsia="zh-CN" w:bidi="ar-SA"/>
        </w:rPr>
        <w:t>的注册商标“MOUNTAINHIKER”和“</w:t>
      </w:r>
      <w:r>
        <w:drawing>
          <wp:inline distT="0" distB="0" distL="114300" distR="114300">
            <wp:extent cx="372110" cy="267970"/>
            <wp:effectExtent l="0" t="0" r="8890" b="17780"/>
            <wp:docPr id="7" name="图片 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true"/>
                    </pic:cNvPicPr>
                  </pic:nvPicPr>
                  <pic:blipFill>
                    <a:blip r:embed="rId6"/>
                    <a:stretch>
                      <a:fillRect/>
                    </a:stretch>
                  </pic:blipFill>
                  <pic:spPr>
                    <a:xfrm>
                      <a:off x="0" y="0"/>
                      <a:ext cx="372110" cy="267970"/>
                    </a:xfrm>
                    <a:prstGeom prst="rect">
                      <a:avLst/>
                    </a:prstGeom>
                    <a:noFill/>
                    <a:ln w="9525">
                      <a:noFill/>
                    </a:ln>
                  </pic:spPr>
                </pic:pic>
              </a:graphicData>
            </a:graphic>
          </wp:inline>
        </w:drawing>
      </w:r>
      <w:r>
        <w:rPr>
          <w:rFonts w:hint="default" w:ascii="Times New Roman" w:hAnsi="Times New Roman" w:eastAsia="仿宋_GB2312" w:cs="Times New Roman"/>
          <w:color w:val="auto"/>
          <w:kern w:val="2"/>
          <w:sz w:val="32"/>
          <w:szCs w:val="32"/>
          <w:lang w:val="en-US" w:eastAsia="zh-CN" w:bidi="ar-SA"/>
        </w:rPr>
        <w:t>”、网店网页上商品详情多处</w:t>
      </w:r>
      <w:r>
        <w:rPr>
          <w:rFonts w:hint="eastAsia" w:ascii="Times New Roman" w:hAnsi="Times New Roman" w:cs="Times New Roman"/>
          <w:color w:val="auto"/>
          <w:kern w:val="2"/>
          <w:sz w:val="32"/>
          <w:szCs w:val="32"/>
          <w:lang w:val="en-US" w:eastAsia="zh-CN" w:bidi="ar-SA"/>
        </w:rPr>
        <w:t>标</w:t>
      </w:r>
      <w:r>
        <w:rPr>
          <w:rFonts w:hint="default" w:ascii="Times New Roman" w:hAnsi="Times New Roman" w:eastAsia="仿宋_GB2312" w:cs="Times New Roman"/>
          <w:color w:val="auto"/>
          <w:kern w:val="2"/>
          <w:sz w:val="32"/>
          <w:szCs w:val="32"/>
          <w:lang w:val="en-US" w:eastAsia="zh-CN" w:bidi="ar-SA"/>
        </w:rPr>
        <w:t>注</w:t>
      </w:r>
      <w:r>
        <w:rPr>
          <w:rFonts w:hint="eastAsia" w:cs="Times New Roman"/>
          <w:color w:val="auto"/>
          <w:kern w:val="2"/>
          <w:sz w:val="32"/>
          <w:szCs w:val="32"/>
          <w:lang w:val="en-US" w:eastAsia="zh-CN" w:bidi="ar-SA"/>
        </w:rPr>
        <w:t>黄某</w:t>
      </w:r>
      <w:r>
        <w:rPr>
          <w:rFonts w:hint="default" w:ascii="Times New Roman" w:hAnsi="Times New Roman" w:eastAsia="仿宋_GB2312" w:cs="Times New Roman"/>
          <w:color w:val="auto"/>
          <w:kern w:val="2"/>
          <w:sz w:val="32"/>
          <w:szCs w:val="32"/>
          <w:lang w:val="en-US" w:eastAsia="zh-CN" w:bidi="ar-SA"/>
        </w:rPr>
        <w:t>的注册商标“山之客”等情形，</w:t>
      </w: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主张</w:t>
      </w:r>
      <w:r>
        <w:rPr>
          <w:rFonts w:hint="eastAsia" w:cs="Times New Roman"/>
          <w:color w:val="auto"/>
          <w:kern w:val="2"/>
          <w:sz w:val="32"/>
          <w:szCs w:val="32"/>
          <w:lang w:val="en-US" w:eastAsia="zh-CN" w:bidi="ar-SA"/>
        </w:rPr>
        <w:t>黄某</w:t>
      </w:r>
      <w:r>
        <w:rPr>
          <w:rFonts w:hint="default" w:ascii="Times New Roman" w:hAnsi="Times New Roman" w:eastAsia="仿宋_GB2312" w:cs="Times New Roman"/>
          <w:color w:val="auto"/>
          <w:kern w:val="2"/>
          <w:sz w:val="32"/>
          <w:szCs w:val="32"/>
          <w:lang w:val="en-US" w:eastAsia="zh-CN" w:bidi="ar-SA"/>
        </w:rPr>
        <w:t>存在制造行为合法有据，该院予以支持。关于</w:t>
      </w:r>
      <w:r>
        <w:rPr>
          <w:rFonts w:hint="eastAsia" w:cs="Times New Roman"/>
          <w:color w:val="auto"/>
          <w:kern w:val="2"/>
          <w:sz w:val="32"/>
          <w:szCs w:val="32"/>
          <w:lang w:val="en-US" w:eastAsia="zh-CN" w:bidi="ar-SA"/>
        </w:rPr>
        <w:t>山某厂</w:t>
      </w:r>
      <w:r>
        <w:rPr>
          <w:rFonts w:hint="default" w:ascii="Times New Roman" w:hAnsi="Times New Roman" w:eastAsia="仿宋_GB2312" w:cs="Times New Roman"/>
          <w:color w:val="auto"/>
          <w:kern w:val="2"/>
          <w:sz w:val="32"/>
          <w:szCs w:val="32"/>
          <w:lang w:val="en-US" w:eastAsia="zh-CN" w:bidi="ar-SA"/>
        </w:rPr>
        <w:t>是否存在共同制造行为，</w:t>
      </w: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并不能提供证据证明</w:t>
      </w:r>
      <w:r>
        <w:rPr>
          <w:rFonts w:hint="eastAsia" w:cs="Times New Roman"/>
          <w:color w:val="auto"/>
          <w:kern w:val="2"/>
          <w:sz w:val="32"/>
          <w:szCs w:val="32"/>
          <w:lang w:val="en-US" w:eastAsia="zh-CN" w:bidi="ar-SA"/>
        </w:rPr>
        <w:t>山某厂</w:t>
      </w:r>
      <w:r>
        <w:rPr>
          <w:rFonts w:hint="default" w:ascii="Times New Roman" w:hAnsi="Times New Roman" w:eastAsia="仿宋_GB2312" w:cs="Times New Roman"/>
          <w:color w:val="auto"/>
          <w:kern w:val="2"/>
          <w:sz w:val="32"/>
          <w:szCs w:val="32"/>
          <w:lang w:val="en-US" w:eastAsia="zh-CN" w:bidi="ar-SA"/>
        </w:rPr>
        <w:t>参与共同制造，被诉侵权产品的发货地也并非</w:t>
      </w:r>
      <w:r>
        <w:rPr>
          <w:rFonts w:hint="eastAsia" w:cs="Times New Roman"/>
          <w:color w:val="auto"/>
          <w:kern w:val="2"/>
          <w:sz w:val="32"/>
          <w:szCs w:val="32"/>
          <w:lang w:val="en-US" w:eastAsia="zh-CN" w:bidi="ar-SA"/>
        </w:rPr>
        <w:t>山某厂</w:t>
      </w:r>
      <w:r>
        <w:rPr>
          <w:rFonts w:hint="default" w:ascii="Times New Roman" w:hAnsi="Times New Roman" w:eastAsia="仿宋_GB2312" w:cs="Times New Roman"/>
          <w:color w:val="auto"/>
          <w:kern w:val="2"/>
          <w:sz w:val="32"/>
          <w:szCs w:val="32"/>
          <w:lang w:val="en-US" w:eastAsia="zh-CN" w:bidi="ar-SA"/>
        </w:rPr>
        <w:t>登记的经营地址，仅因</w:t>
      </w:r>
      <w:r>
        <w:rPr>
          <w:rFonts w:hint="eastAsia" w:cs="Times New Roman"/>
          <w:color w:val="auto"/>
          <w:kern w:val="2"/>
          <w:sz w:val="32"/>
          <w:szCs w:val="32"/>
          <w:lang w:val="en-US" w:eastAsia="zh-CN" w:bidi="ar-SA"/>
        </w:rPr>
        <w:t>黄某</w:t>
      </w:r>
      <w:r>
        <w:rPr>
          <w:rFonts w:hint="default" w:ascii="Times New Roman" w:hAnsi="Times New Roman" w:eastAsia="仿宋_GB2312" w:cs="Times New Roman"/>
          <w:color w:val="auto"/>
          <w:kern w:val="2"/>
          <w:sz w:val="32"/>
          <w:szCs w:val="32"/>
          <w:lang w:val="en-US" w:eastAsia="zh-CN" w:bidi="ar-SA"/>
        </w:rPr>
        <w:t>系</w:t>
      </w:r>
      <w:r>
        <w:rPr>
          <w:rFonts w:hint="eastAsia" w:cs="Times New Roman"/>
          <w:color w:val="auto"/>
          <w:kern w:val="2"/>
          <w:sz w:val="32"/>
          <w:szCs w:val="32"/>
          <w:lang w:val="en-US" w:eastAsia="zh-CN" w:bidi="ar-SA"/>
        </w:rPr>
        <w:t>山某厂</w:t>
      </w:r>
      <w:r>
        <w:rPr>
          <w:rFonts w:hint="default" w:ascii="Times New Roman" w:hAnsi="Times New Roman" w:eastAsia="仿宋_GB2312" w:cs="Times New Roman"/>
          <w:color w:val="auto"/>
          <w:kern w:val="2"/>
          <w:sz w:val="32"/>
          <w:szCs w:val="32"/>
          <w:lang w:val="en-US" w:eastAsia="zh-CN" w:bidi="ar-SA"/>
        </w:rPr>
        <w:t>的投资人及其企业名称包含了“山之客”不足以认定</w:t>
      </w:r>
      <w:r>
        <w:rPr>
          <w:rFonts w:hint="eastAsia" w:cs="Times New Roman"/>
          <w:color w:val="auto"/>
          <w:kern w:val="2"/>
          <w:sz w:val="32"/>
          <w:szCs w:val="32"/>
          <w:lang w:val="en-US" w:eastAsia="zh-CN" w:bidi="ar-SA"/>
        </w:rPr>
        <w:t>山某厂</w:t>
      </w:r>
      <w:r>
        <w:rPr>
          <w:rFonts w:hint="default" w:ascii="Times New Roman" w:hAnsi="Times New Roman" w:eastAsia="仿宋_GB2312" w:cs="Times New Roman"/>
          <w:color w:val="auto"/>
          <w:kern w:val="2"/>
          <w:sz w:val="32"/>
          <w:szCs w:val="32"/>
          <w:lang w:val="en-US" w:eastAsia="zh-CN" w:bidi="ar-SA"/>
        </w:rPr>
        <w:t>共同制造被诉侵权产品。另，</w:t>
      </w:r>
      <w:r>
        <w:rPr>
          <w:rFonts w:hint="eastAsia" w:cs="Times New Roman"/>
          <w:color w:val="auto"/>
          <w:kern w:val="2"/>
          <w:sz w:val="32"/>
          <w:szCs w:val="32"/>
          <w:lang w:val="en-US" w:eastAsia="zh-CN" w:bidi="ar-SA"/>
        </w:rPr>
        <w:t>王某</w:t>
      </w:r>
      <w:r>
        <w:rPr>
          <w:rFonts w:hint="default" w:ascii="Times New Roman" w:hAnsi="Times New Roman" w:eastAsia="仿宋_GB2312" w:cs="Times New Roman"/>
          <w:color w:val="auto"/>
          <w:kern w:val="2"/>
          <w:sz w:val="32"/>
          <w:szCs w:val="32"/>
          <w:lang w:val="en-US" w:eastAsia="zh-CN" w:bidi="ar-SA"/>
        </w:rPr>
        <w:t>以经营为目的，未经权利人许可，在所经营的网店内销售、许诺销售落入涉案专利权保护范围的产品，亦构成侵权。</w:t>
      </w:r>
    </w:p>
    <w:p>
      <w:pPr>
        <w:keepNext w:val="0"/>
        <w:keepLines w:val="0"/>
        <w:pageBreakBefore w:val="0"/>
        <w:widowControl w:val="0"/>
        <w:kinsoku/>
        <w:wordWrap/>
        <w:overflowPunct/>
        <w:bidi w:val="0"/>
        <w:adjustRightInd/>
        <w:snapToGrid/>
        <w:spacing w:line="592" w:lineRule="exact"/>
        <w:ind w:left="0" w:leftChars="0" w:right="0" w:rightChars="0" w:firstLine="64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综上，</w:t>
      </w:r>
      <w:r>
        <w:rPr>
          <w:rFonts w:hint="eastAsia" w:cs="Times New Roman"/>
          <w:color w:val="auto"/>
          <w:kern w:val="2"/>
          <w:sz w:val="32"/>
          <w:szCs w:val="32"/>
          <w:lang w:val="en-US" w:eastAsia="zh-CN" w:bidi="ar-SA"/>
        </w:rPr>
        <w:t>黄某</w:t>
      </w:r>
      <w:r>
        <w:rPr>
          <w:rFonts w:hint="default" w:ascii="Times New Roman" w:hAnsi="Times New Roman" w:eastAsia="仿宋_GB2312" w:cs="Times New Roman"/>
          <w:color w:val="auto"/>
          <w:kern w:val="2"/>
          <w:sz w:val="32"/>
          <w:szCs w:val="32"/>
          <w:lang w:val="en-US" w:eastAsia="zh-CN" w:bidi="ar-SA"/>
        </w:rPr>
        <w:t>、</w:t>
      </w:r>
      <w:r>
        <w:rPr>
          <w:rFonts w:hint="eastAsia" w:cs="Times New Roman"/>
          <w:color w:val="auto"/>
          <w:kern w:val="2"/>
          <w:sz w:val="32"/>
          <w:szCs w:val="32"/>
          <w:lang w:val="en-US" w:eastAsia="zh-CN" w:bidi="ar-SA"/>
        </w:rPr>
        <w:t>王某</w:t>
      </w:r>
      <w:r>
        <w:rPr>
          <w:rFonts w:hint="default" w:ascii="Times New Roman" w:hAnsi="Times New Roman" w:eastAsia="仿宋_GB2312" w:cs="Times New Roman"/>
          <w:color w:val="auto"/>
          <w:kern w:val="2"/>
          <w:sz w:val="32"/>
          <w:szCs w:val="32"/>
          <w:lang w:val="en-US" w:eastAsia="zh-CN" w:bidi="ar-SA"/>
        </w:rPr>
        <w:t>的行为均构成对</w:t>
      </w: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涉案专利权的侵害，应承担停止侵权、赔偿损失的民事责任。关于赔偿数额，本案中，</w:t>
      </w: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未举证其因被侵权所受到的实际损失以及</w:t>
      </w:r>
      <w:r>
        <w:rPr>
          <w:rFonts w:hint="eastAsia" w:cs="Times New Roman"/>
          <w:color w:val="auto"/>
          <w:kern w:val="2"/>
          <w:sz w:val="32"/>
          <w:szCs w:val="32"/>
          <w:lang w:val="en-US" w:eastAsia="zh-CN" w:bidi="ar-SA"/>
        </w:rPr>
        <w:t>黄某</w:t>
      </w:r>
      <w:r>
        <w:rPr>
          <w:rFonts w:hint="default" w:ascii="Times New Roman" w:hAnsi="Times New Roman" w:eastAsia="仿宋_GB2312" w:cs="Times New Roman"/>
          <w:color w:val="auto"/>
          <w:kern w:val="2"/>
          <w:sz w:val="32"/>
          <w:szCs w:val="32"/>
          <w:lang w:val="en-US" w:eastAsia="zh-CN" w:bidi="ar-SA"/>
        </w:rPr>
        <w:t>、</w:t>
      </w:r>
      <w:r>
        <w:rPr>
          <w:rFonts w:hint="eastAsia" w:cs="Times New Roman"/>
          <w:color w:val="auto"/>
          <w:kern w:val="2"/>
          <w:sz w:val="32"/>
          <w:szCs w:val="32"/>
          <w:lang w:val="en-US" w:eastAsia="zh-CN" w:bidi="ar-SA"/>
        </w:rPr>
        <w:t>王某</w:t>
      </w:r>
      <w:r>
        <w:rPr>
          <w:rFonts w:hint="default" w:ascii="Times New Roman" w:hAnsi="Times New Roman" w:eastAsia="仿宋_GB2312" w:cs="Times New Roman"/>
          <w:color w:val="auto"/>
          <w:kern w:val="2"/>
          <w:sz w:val="32"/>
          <w:szCs w:val="32"/>
          <w:lang w:val="en-US" w:eastAsia="zh-CN" w:bidi="ar-SA"/>
        </w:rPr>
        <w:t>因侵权所获得的利益，亦未提供可供参照的专利许可使用费，</w:t>
      </w:r>
      <w:r>
        <w:rPr>
          <w:rFonts w:hint="eastAsia" w:ascii="Times New Roman" w:hAnsi="Times New Roman" w:cs="Times New Roman"/>
          <w:color w:val="auto"/>
          <w:kern w:val="2"/>
          <w:sz w:val="32"/>
          <w:szCs w:val="32"/>
          <w:lang w:val="en-US" w:eastAsia="zh-CN" w:bidi="ar-SA"/>
        </w:rPr>
        <w:t>该</w:t>
      </w:r>
      <w:r>
        <w:rPr>
          <w:rFonts w:hint="default" w:ascii="Times New Roman" w:hAnsi="Times New Roman" w:eastAsia="仿宋_GB2312" w:cs="Times New Roman"/>
          <w:color w:val="auto"/>
          <w:kern w:val="2"/>
          <w:sz w:val="32"/>
          <w:szCs w:val="32"/>
          <w:lang w:val="en-US" w:eastAsia="zh-CN" w:bidi="ar-SA"/>
        </w:rPr>
        <w:t>院综合考虑涉案外观设计专利的产品类型、</w:t>
      </w:r>
      <w:r>
        <w:rPr>
          <w:rFonts w:hint="eastAsia" w:cs="Times New Roman"/>
          <w:color w:val="auto"/>
          <w:kern w:val="2"/>
          <w:sz w:val="32"/>
          <w:szCs w:val="32"/>
          <w:lang w:val="en-US" w:eastAsia="zh-CN" w:bidi="ar-SA"/>
        </w:rPr>
        <w:t>黄某</w:t>
      </w:r>
      <w:r>
        <w:rPr>
          <w:rFonts w:hint="default" w:ascii="Times New Roman" w:hAnsi="Times New Roman" w:eastAsia="仿宋_GB2312" w:cs="Times New Roman"/>
          <w:color w:val="auto"/>
          <w:kern w:val="2"/>
          <w:sz w:val="32"/>
          <w:szCs w:val="32"/>
          <w:lang w:val="en-US" w:eastAsia="zh-CN" w:bidi="ar-SA"/>
        </w:rPr>
        <w:t>和</w:t>
      </w:r>
      <w:r>
        <w:rPr>
          <w:rFonts w:hint="eastAsia" w:cs="Times New Roman"/>
          <w:color w:val="auto"/>
          <w:kern w:val="2"/>
          <w:sz w:val="32"/>
          <w:szCs w:val="32"/>
          <w:lang w:val="en-US" w:eastAsia="zh-CN" w:bidi="ar-SA"/>
        </w:rPr>
        <w:t>王某</w:t>
      </w:r>
      <w:r>
        <w:rPr>
          <w:rFonts w:hint="default" w:ascii="Times New Roman" w:hAnsi="Times New Roman" w:eastAsia="仿宋_GB2312" w:cs="Times New Roman"/>
          <w:color w:val="auto"/>
          <w:kern w:val="2"/>
          <w:sz w:val="32"/>
          <w:szCs w:val="32"/>
          <w:lang w:val="en-US" w:eastAsia="zh-CN" w:bidi="ar-SA"/>
        </w:rPr>
        <w:t>的经营模式、销售价格、侵权行为的性质、主观恶意等情形，</w:t>
      </w: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为维权支出费用及被诉侵权产品系</w:t>
      </w:r>
      <w:r>
        <w:rPr>
          <w:rFonts w:hint="eastAsia" w:cs="Times New Roman"/>
          <w:color w:val="auto"/>
          <w:kern w:val="2"/>
          <w:sz w:val="32"/>
          <w:szCs w:val="32"/>
          <w:lang w:val="en-US" w:eastAsia="zh-CN" w:bidi="ar-SA"/>
        </w:rPr>
        <w:t>黄某</w:t>
      </w:r>
      <w:r>
        <w:rPr>
          <w:rFonts w:hint="default" w:ascii="Times New Roman" w:hAnsi="Times New Roman" w:eastAsia="仿宋_GB2312" w:cs="Times New Roman"/>
          <w:color w:val="auto"/>
          <w:kern w:val="2"/>
          <w:sz w:val="32"/>
          <w:szCs w:val="32"/>
          <w:lang w:val="en-US" w:eastAsia="zh-CN" w:bidi="ar-SA"/>
        </w:rPr>
        <w:t>制造，</w:t>
      </w:r>
      <w:r>
        <w:rPr>
          <w:rFonts w:hint="eastAsia" w:cs="Times New Roman"/>
          <w:color w:val="auto"/>
          <w:kern w:val="2"/>
          <w:sz w:val="32"/>
          <w:szCs w:val="32"/>
          <w:lang w:val="en-US" w:eastAsia="zh-CN" w:bidi="ar-SA"/>
        </w:rPr>
        <w:t>王某</w:t>
      </w:r>
      <w:r>
        <w:rPr>
          <w:rFonts w:hint="default" w:ascii="Times New Roman" w:hAnsi="Times New Roman" w:eastAsia="仿宋_GB2312" w:cs="Times New Roman"/>
          <w:color w:val="auto"/>
          <w:kern w:val="2"/>
          <w:sz w:val="32"/>
          <w:szCs w:val="32"/>
          <w:lang w:val="en-US" w:eastAsia="zh-CN" w:bidi="ar-SA"/>
        </w:rPr>
        <w:t>作为销售者仅需赔偿部分合理费用等因素，酌定</w:t>
      </w:r>
      <w:r>
        <w:rPr>
          <w:rFonts w:hint="eastAsia" w:cs="Times New Roman"/>
          <w:color w:val="auto"/>
          <w:kern w:val="2"/>
          <w:sz w:val="32"/>
          <w:szCs w:val="32"/>
          <w:lang w:val="en-US" w:eastAsia="zh-CN" w:bidi="ar-SA"/>
        </w:rPr>
        <w:t>王某</w:t>
      </w:r>
      <w:r>
        <w:rPr>
          <w:rFonts w:hint="default" w:ascii="Times New Roman" w:hAnsi="Times New Roman" w:eastAsia="仿宋_GB2312" w:cs="Times New Roman"/>
          <w:color w:val="auto"/>
          <w:kern w:val="2"/>
          <w:sz w:val="32"/>
          <w:szCs w:val="32"/>
          <w:lang w:val="en-US" w:eastAsia="zh-CN" w:bidi="ar-SA"/>
        </w:rPr>
        <w:t>赔偿</w:t>
      </w: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合理费用支出3000元，</w:t>
      </w:r>
      <w:r>
        <w:rPr>
          <w:rFonts w:hint="eastAsia" w:cs="Times New Roman"/>
          <w:color w:val="auto"/>
          <w:kern w:val="2"/>
          <w:sz w:val="32"/>
          <w:szCs w:val="32"/>
          <w:lang w:val="en-US" w:eastAsia="zh-CN" w:bidi="ar-SA"/>
        </w:rPr>
        <w:t>黄某</w:t>
      </w:r>
      <w:r>
        <w:rPr>
          <w:rFonts w:hint="default" w:ascii="Times New Roman" w:hAnsi="Times New Roman" w:eastAsia="仿宋_GB2312" w:cs="Times New Roman"/>
          <w:color w:val="auto"/>
          <w:kern w:val="2"/>
          <w:sz w:val="32"/>
          <w:szCs w:val="32"/>
          <w:lang w:val="en-US" w:eastAsia="zh-CN" w:bidi="ar-SA"/>
        </w:rPr>
        <w:t>赔偿</w:t>
      </w: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经济损失以及为制止侵权所支出的合理费用共计40000元。</w:t>
      </w:r>
    </w:p>
    <w:p>
      <w:pPr>
        <w:keepNext w:val="0"/>
        <w:keepLines w:val="0"/>
        <w:pageBreakBefore w:val="0"/>
        <w:widowControl w:val="0"/>
        <w:kinsoku/>
        <w:wordWrap/>
        <w:overflowPunct/>
        <w:bidi w:val="0"/>
        <w:adjustRightInd/>
        <w:snapToGrid/>
        <w:spacing w:line="592" w:lineRule="exact"/>
        <w:ind w:left="0" w:leftChars="0" w:right="0" w:rightChars="0" w:firstLine="64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综上所述</w:t>
      </w:r>
      <w:r>
        <w:rPr>
          <w:rFonts w:hint="eastAsia" w:ascii="Times New Roman" w:hAnsi="Times New Roman"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一审法院依照《中华人民共和国专利法》第十一条第二款、第六十四条第二款、第七十一条第二款、第三款，《最高人民法院关于审理专利纠纷案件适用法律问题的若干规定》第五条，《最高人民法院关于审理侵犯专利权纠纷案件应用法律若干问题的解释》第十条、第十一条，《最高人民法院关于审理侵犯专利权纠纷案件应用法律若干问题的解释（二）》第二十二条、第二十五条，《中华人民共和国民事诉讼法》第六十七条第一款规定，于2023年5月23日判决</w:t>
      </w:r>
      <w:r>
        <w:rPr>
          <w:rFonts w:hint="eastAsia" w:ascii="Times New Roman" w:hAnsi="Times New Roman"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一、</w:t>
      </w:r>
      <w:r>
        <w:rPr>
          <w:rFonts w:hint="eastAsia" w:cs="Times New Roman"/>
          <w:color w:val="auto"/>
          <w:kern w:val="2"/>
          <w:sz w:val="32"/>
          <w:szCs w:val="32"/>
          <w:lang w:val="en-US" w:eastAsia="zh-CN" w:bidi="ar-SA"/>
        </w:rPr>
        <w:t>王某</w:t>
      </w:r>
      <w:r>
        <w:rPr>
          <w:rFonts w:hint="default" w:ascii="Times New Roman" w:hAnsi="Times New Roman" w:eastAsia="仿宋_GB2312" w:cs="Times New Roman"/>
          <w:color w:val="auto"/>
          <w:kern w:val="2"/>
          <w:sz w:val="32"/>
          <w:szCs w:val="32"/>
          <w:lang w:val="en-US" w:eastAsia="zh-CN" w:bidi="ar-SA"/>
        </w:rPr>
        <w:t>于判决生效之日起立即停止销售、许诺销售落入</w:t>
      </w: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享有的专利号为</w:t>
      </w:r>
      <w:r>
        <w:rPr>
          <w:rFonts w:hint="eastAsia" w:cs="Times New Roman"/>
          <w:color w:val="auto"/>
          <w:kern w:val="2"/>
          <w:sz w:val="32"/>
          <w:szCs w:val="32"/>
          <w:lang w:val="en-US" w:eastAsia="zh-CN" w:bidi="ar-SA"/>
        </w:rPr>
        <w:t>ZL2019xxxx6372.8</w:t>
      </w:r>
      <w:r>
        <w:rPr>
          <w:rFonts w:hint="default" w:ascii="Times New Roman" w:hAnsi="Times New Roman" w:eastAsia="仿宋_GB2312" w:cs="Times New Roman"/>
          <w:color w:val="auto"/>
          <w:kern w:val="2"/>
          <w:sz w:val="32"/>
          <w:szCs w:val="32"/>
          <w:lang w:val="en-US" w:eastAsia="zh-CN" w:bidi="ar-SA"/>
        </w:rPr>
        <w:t>名称为“气炉（擎天）”外观设计专利权保护范围的产品，销毁库存产品；二、</w:t>
      </w:r>
      <w:r>
        <w:rPr>
          <w:rFonts w:hint="eastAsia" w:cs="Times New Roman"/>
          <w:color w:val="auto"/>
          <w:kern w:val="2"/>
          <w:sz w:val="32"/>
          <w:szCs w:val="32"/>
          <w:lang w:val="en-US" w:eastAsia="zh-CN" w:bidi="ar-SA"/>
        </w:rPr>
        <w:t>黄某</w:t>
      </w:r>
      <w:r>
        <w:rPr>
          <w:rFonts w:hint="default" w:ascii="Times New Roman" w:hAnsi="Times New Roman" w:eastAsia="仿宋_GB2312" w:cs="Times New Roman"/>
          <w:color w:val="auto"/>
          <w:kern w:val="2"/>
          <w:sz w:val="32"/>
          <w:szCs w:val="32"/>
          <w:lang w:val="en-US" w:eastAsia="zh-CN" w:bidi="ar-SA"/>
        </w:rPr>
        <w:t>于判决生效之日起立即停止制造、销售、许诺销售落入</w:t>
      </w: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享有的专利号为</w:t>
      </w:r>
      <w:r>
        <w:rPr>
          <w:rFonts w:hint="eastAsia" w:cs="Times New Roman"/>
          <w:color w:val="auto"/>
          <w:kern w:val="2"/>
          <w:sz w:val="32"/>
          <w:szCs w:val="32"/>
          <w:lang w:val="en-US" w:eastAsia="zh-CN" w:bidi="ar-SA"/>
        </w:rPr>
        <w:t>ZL2019xxxx6372.8</w:t>
      </w:r>
      <w:r>
        <w:rPr>
          <w:rFonts w:hint="default" w:ascii="Times New Roman" w:hAnsi="Times New Roman" w:eastAsia="仿宋_GB2312" w:cs="Times New Roman"/>
          <w:color w:val="auto"/>
          <w:kern w:val="2"/>
          <w:sz w:val="32"/>
          <w:szCs w:val="32"/>
          <w:lang w:val="en-US" w:eastAsia="zh-CN" w:bidi="ar-SA"/>
        </w:rPr>
        <w:t>名称为“气炉（擎天）”外观设计专利权保护范围的产品，销毁库存产品；三、</w:t>
      </w:r>
      <w:r>
        <w:rPr>
          <w:rFonts w:hint="eastAsia" w:cs="Times New Roman"/>
          <w:color w:val="auto"/>
          <w:kern w:val="2"/>
          <w:sz w:val="32"/>
          <w:szCs w:val="32"/>
          <w:lang w:val="en-US" w:eastAsia="zh-CN" w:bidi="ar-SA"/>
        </w:rPr>
        <w:t>王某</w:t>
      </w:r>
      <w:r>
        <w:rPr>
          <w:rFonts w:hint="default" w:ascii="Times New Roman" w:hAnsi="Times New Roman" w:eastAsia="仿宋_GB2312" w:cs="Times New Roman"/>
          <w:color w:val="auto"/>
          <w:kern w:val="2"/>
          <w:sz w:val="32"/>
          <w:szCs w:val="32"/>
          <w:lang w:val="en-US" w:eastAsia="zh-CN" w:bidi="ar-SA"/>
        </w:rPr>
        <w:t>于判决生效之日起十日内赔偿</w:t>
      </w: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制止侵权所支出的合理费用3000元；四、</w:t>
      </w:r>
      <w:r>
        <w:rPr>
          <w:rFonts w:hint="eastAsia" w:cs="Times New Roman"/>
          <w:color w:val="auto"/>
          <w:kern w:val="2"/>
          <w:sz w:val="32"/>
          <w:szCs w:val="32"/>
          <w:lang w:val="en-US" w:eastAsia="zh-CN" w:bidi="ar-SA"/>
        </w:rPr>
        <w:t>黄某</w:t>
      </w:r>
      <w:r>
        <w:rPr>
          <w:rFonts w:hint="default" w:ascii="Times New Roman" w:hAnsi="Times New Roman" w:eastAsia="仿宋_GB2312" w:cs="Times New Roman"/>
          <w:color w:val="auto"/>
          <w:kern w:val="2"/>
          <w:sz w:val="32"/>
          <w:szCs w:val="32"/>
          <w:lang w:val="en-US" w:eastAsia="zh-CN" w:bidi="ar-SA"/>
        </w:rPr>
        <w:t>于判决生效之日起十日内赔偿</w:t>
      </w: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经济损失及为制止侵权所支出的合理费用40000元；五、驳回</w:t>
      </w: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的其他诉讼请求。一审案件受理费2300元,由</w:t>
      </w: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负担655.5元，</w:t>
      </w:r>
      <w:r>
        <w:rPr>
          <w:rFonts w:hint="eastAsia" w:cs="Times New Roman"/>
          <w:color w:val="auto"/>
          <w:kern w:val="2"/>
          <w:sz w:val="32"/>
          <w:szCs w:val="32"/>
          <w:lang w:val="en-US" w:eastAsia="zh-CN" w:bidi="ar-SA"/>
        </w:rPr>
        <w:t>王某</w:t>
      </w:r>
      <w:r>
        <w:rPr>
          <w:rFonts w:hint="default" w:ascii="Times New Roman" w:hAnsi="Times New Roman" w:eastAsia="仿宋_GB2312" w:cs="Times New Roman"/>
          <w:color w:val="auto"/>
          <w:kern w:val="2"/>
          <w:sz w:val="32"/>
          <w:szCs w:val="32"/>
          <w:lang w:val="en-US" w:eastAsia="zh-CN" w:bidi="ar-SA"/>
        </w:rPr>
        <w:t>负担34.5元，</w:t>
      </w:r>
      <w:r>
        <w:rPr>
          <w:rFonts w:hint="eastAsia" w:cs="Times New Roman"/>
          <w:color w:val="auto"/>
          <w:kern w:val="2"/>
          <w:sz w:val="32"/>
          <w:szCs w:val="32"/>
          <w:lang w:val="en-US" w:eastAsia="zh-CN" w:bidi="ar-SA"/>
        </w:rPr>
        <w:t>黄某</w:t>
      </w:r>
      <w:r>
        <w:rPr>
          <w:rFonts w:hint="default" w:ascii="Times New Roman" w:hAnsi="Times New Roman" w:eastAsia="仿宋_GB2312" w:cs="Times New Roman"/>
          <w:color w:val="auto"/>
          <w:kern w:val="2"/>
          <w:sz w:val="32"/>
          <w:szCs w:val="32"/>
          <w:lang w:val="en-US" w:eastAsia="zh-CN" w:bidi="ar-SA"/>
        </w:rPr>
        <w:t>负担1610元。</w:t>
      </w:r>
    </w:p>
    <w:p>
      <w:pPr>
        <w:keepNext w:val="0"/>
        <w:keepLines w:val="0"/>
        <w:pageBreakBefore w:val="0"/>
        <w:widowControl w:val="0"/>
        <w:kinsoku/>
        <w:wordWrap/>
        <w:overflowPunct/>
        <w:bidi w:val="0"/>
        <w:adjustRightInd/>
        <w:snapToGrid/>
        <w:spacing w:line="592" w:lineRule="exact"/>
        <w:ind w:left="0" w:leftChars="0" w:right="0" w:rightChars="0" w:firstLine="64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二审中，</w:t>
      </w:r>
      <w:r>
        <w:rPr>
          <w:rFonts w:hint="eastAsia" w:cs="Times New Roman"/>
          <w:color w:val="auto"/>
          <w:kern w:val="2"/>
          <w:sz w:val="32"/>
          <w:szCs w:val="32"/>
          <w:lang w:val="en-US" w:eastAsia="zh-CN" w:bidi="ar-SA"/>
        </w:rPr>
        <w:t>山某厂</w:t>
      </w:r>
      <w:r>
        <w:rPr>
          <w:rFonts w:hint="default" w:ascii="Times New Roman" w:hAnsi="Times New Roman" w:eastAsia="仿宋_GB2312" w:cs="Times New Roman"/>
          <w:color w:val="auto"/>
          <w:kern w:val="2"/>
          <w:sz w:val="32"/>
          <w:szCs w:val="32"/>
          <w:lang w:val="en-US" w:eastAsia="zh-CN" w:bidi="ar-SA"/>
        </w:rPr>
        <w:t>、</w:t>
      </w: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未提交新证据。</w:t>
      </w:r>
      <w:r>
        <w:rPr>
          <w:rFonts w:hint="eastAsia" w:cs="Times New Roman"/>
          <w:color w:val="auto"/>
          <w:kern w:val="2"/>
          <w:sz w:val="32"/>
          <w:szCs w:val="32"/>
          <w:lang w:val="en-US" w:eastAsia="zh-CN" w:bidi="ar-SA"/>
        </w:rPr>
        <w:t>王某</w:t>
      </w:r>
      <w:r>
        <w:rPr>
          <w:rFonts w:hint="default" w:ascii="Times New Roman" w:hAnsi="Times New Roman" w:eastAsia="仿宋_GB2312" w:cs="Times New Roman"/>
          <w:color w:val="auto"/>
          <w:kern w:val="2"/>
          <w:sz w:val="32"/>
          <w:szCs w:val="32"/>
          <w:lang w:val="en-US" w:eastAsia="zh-CN" w:bidi="ar-SA"/>
        </w:rPr>
        <w:t>、</w:t>
      </w:r>
      <w:r>
        <w:rPr>
          <w:rFonts w:hint="eastAsia" w:cs="Times New Roman"/>
          <w:color w:val="auto"/>
          <w:kern w:val="2"/>
          <w:sz w:val="32"/>
          <w:szCs w:val="32"/>
          <w:lang w:val="en-US" w:eastAsia="zh-CN" w:bidi="ar-SA"/>
        </w:rPr>
        <w:t>黄某</w:t>
      </w:r>
      <w:r>
        <w:rPr>
          <w:rFonts w:hint="default" w:ascii="Times New Roman" w:hAnsi="Times New Roman" w:eastAsia="仿宋_GB2312" w:cs="Times New Roman"/>
          <w:color w:val="auto"/>
          <w:kern w:val="2"/>
          <w:sz w:val="32"/>
          <w:szCs w:val="32"/>
          <w:lang w:val="en-US" w:eastAsia="zh-CN" w:bidi="ar-SA"/>
        </w:rPr>
        <w:t>提交了以下新证据：证据1.</w:t>
      </w:r>
      <w:r>
        <w:rPr>
          <w:rFonts w:hint="eastAsia" w:ascii="Times New Roman" w:hAnsi="Times New Roman" w:cs="Times New Roman"/>
          <w:color w:val="auto"/>
          <w:kern w:val="2"/>
          <w:sz w:val="32"/>
          <w:szCs w:val="32"/>
          <w:lang w:val="en-US" w:eastAsia="zh-CN" w:bidi="ar-SA"/>
        </w:rPr>
        <w:t>授权公告号为</w:t>
      </w:r>
      <w:r>
        <w:rPr>
          <w:rFonts w:hint="default" w:ascii="Times New Roman" w:hAnsi="Times New Roman" w:eastAsia="仿宋_GB2312" w:cs="Times New Roman"/>
          <w:color w:val="auto"/>
          <w:kern w:val="2"/>
          <w:sz w:val="32"/>
          <w:szCs w:val="32"/>
          <w:lang w:val="en-US" w:eastAsia="zh-CN" w:bidi="ar-SA"/>
        </w:rPr>
        <w:t>CN 305051728</w:t>
      </w:r>
      <w:r>
        <w:rPr>
          <w:rFonts w:hint="eastAsia" w:ascii="Times New Roman" w:hAnsi="Times New Roman" w:cs="Times New Roman"/>
          <w:color w:val="auto"/>
          <w:kern w:val="2"/>
          <w:sz w:val="32"/>
          <w:szCs w:val="32"/>
          <w:lang w:val="en-US" w:eastAsia="zh-CN" w:bidi="ar-SA"/>
        </w:rPr>
        <w:t xml:space="preserve"> S的</w:t>
      </w:r>
      <w:r>
        <w:rPr>
          <w:rFonts w:hint="default" w:ascii="Times New Roman" w:hAnsi="Times New Roman" w:eastAsia="仿宋_GB2312" w:cs="Times New Roman"/>
          <w:color w:val="auto"/>
          <w:kern w:val="2"/>
          <w:sz w:val="32"/>
          <w:szCs w:val="32"/>
          <w:lang w:val="en-US" w:eastAsia="zh-CN" w:bidi="ar-SA"/>
        </w:rPr>
        <w:t>专利文件，拟证明炉体跟上支撑架、下支撑脚间的形状和位置关系属于常规设计；证据2.</w:t>
      </w:r>
      <w:r>
        <w:rPr>
          <w:rFonts w:hint="eastAsia" w:ascii="Times New Roman" w:hAnsi="Times New Roman" w:cs="Times New Roman"/>
          <w:color w:val="auto"/>
          <w:kern w:val="2"/>
          <w:sz w:val="32"/>
          <w:szCs w:val="32"/>
          <w:lang w:val="en-US" w:eastAsia="zh-CN" w:bidi="ar-SA"/>
        </w:rPr>
        <w:t>三份</w:t>
      </w:r>
      <w:r>
        <w:rPr>
          <w:rFonts w:hint="default" w:ascii="Times New Roman" w:hAnsi="Times New Roman" w:eastAsia="仿宋_GB2312" w:cs="Times New Roman"/>
          <w:color w:val="auto"/>
          <w:kern w:val="2"/>
          <w:sz w:val="32"/>
          <w:szCs w:val="32"/>
          <w:lang w:val="en-US" w:eastAsia="zh-CN" w:bidi="ar-SA"/>
        </w:rPr>
        <w:t>专利文件，拟证明作为户外使用的气炉，挡风板能够引起一般消费者关注。</w:t>
      </w:r>
    </w:p>
    <w:p>
      <w:pPr>
        <w:keepNext w:val="0"/>
        <w:keepLines w:val="0"/>
        <w:pageBreakBefore w:val="0"/>
        <w:widowControl w:val="0"/>
        <w:kinsoku/>
        <w:wordWrap/>
        <w:overflowPunct/>
        <w:bidi w:val="0"/>
        <w:adjustRightInd/>
        <w:snapToGrid/>
        <w:spacing w:line="592" w:lineRule="exact"/>
        <w:ind w:left="0" w:leftChars="0" w:right="0" w:rightChars="0" w:firstLine="64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质证认为：对证据1的真实性、合法性、关联性无异议，对其证明目的不认可，该专利在</w:t>
      </w:r>
      <w:r>
        <w:rPr>
          <w:rFonts w:hint="eastAsia" w:cs="Times New Roman"/>
          <w:color w:val="auto"/>
          <w:kern w:val="2"/>
          <w:sz w:val="32"/>
          <w:szCs w:val="32"/>
          <w:lang w:val="en-US" w:eastAsia="zh-CN" w:bidi="ar-SA"/>
        </w:rPr>
        <w:t>涉案专利</w:t>
      </w:r>
      <w:r>
        <w:rPr>
          <w:rFonts w:hint="default" w:ascii="Times New Roman" w:hAnsi="Times New Roman" w:eastAsia="仿宋_GB2312" w:cs="Times New Roman"/>
          <w:color w:val="auto"/>
          <w:kern w:val="2"/>
          <w:sz w:val="32"/>
          <w:szCs w:val="32"/>
          <w:lang w:val="en-US" w:eastAsia="zh-CN" w:bidi="ar-SA"/>
        </w:rPr>
        <w:t>无效</w:t>
      </w:r>
      <w:r>
        <w:rPr>
          <w:rFonts w:hint="eastAsia" w:ascii="Times New Roman" w:hAnsi="Times New Roman" w:cs="Times New Roman"/>
          <w:color w:val="auto"/>
          <w:kern w:val="2"/>
          <w:sz w:val="32"/>
          <w:szCs w:val="32"/>
          <w:lang w:val="en-US" w:eastAsia="zh-CN" w:bidi="ar-SA"/>
        </w:rPr>
        <w:t>审查</w:t>
      </w:r>
      <w:r>
        <w:rPr>
          <w:rFonts w:hint="default" w:ascii="Times New Roman" w:hAnsi="Times New Roman" w:eastAsia="仿宋_GB2312" w:cs="Times New Roman"/>
          <w:color w:val="auto"/>
          <w:kern w:val="2"/>
          <w:sz w:val="32"/>
          <w:szCs w:val="32"/>
          <w:lang w:val="en-US" w:eastAsia="zh-CN" w:bidi="ar-SA"/>
        </w:rPr>
        <w:t>程序中已作为证据提交，无效</w:t>
      </w:r>
      <w:r>
        <w:rPr>
          <w:rFonts w:hint="eastAsia" w:ascii="Times New Roman" w:hAnsi="Times New Roman" w:cs="Times New Roman"/>
          <w:color w:val="auto"/>
          <w:kern w:val="2"/>
          <w:sz w:val="32"/>
          <w:szCs w:val="32"/>
          <w:lang w:val="en-US" w:eastAsia="zh-CN" w:bidi="ar-SA"/>
        </w:rPr>
        <w:t>审查</w:t>
      </w:r>
      <w:r>
        <w:rPr>
          <w:rFonts w:hint="default" w:ascii="Times New Roman" w:hAnsi="Times New Roman" w:eastAsia="仿宋_GB2312" w:cs="Times New Roman"/>
          <w:color w:val="auto"/>
          <w:kern w:val="2"/>
          <w:sz w:val="32"/>
          <w:szCs w:val="32"/>
          <w:lang w:val="en-US" w:eastAsia="zh-CN" w:bidi="ar-SA"/>
        </w:rPr>
        <w:t>决定中明确涉案专利与该专利存在区别；对证据2的真实性、合法性无异议，对其关联性和证明目的不认可，认为</w:t>
      </w:r>
      <w:r>
        <w:rPr>
          <w:rFonts w:hint="eastAsia" w:cs="Times New Roman"/>
          <w:color w:val="auto"/>
          <w:kern w:val="2"/>
          <w:sz w:val="32"/>
          <w:szCs w:val="32"/>
          <w:lang w:val="en-US" w:eastAsia="zh-CN" w:bidi="ar-SA"/>
        </w:rPr>
        <w:t>有无</w:t>
      </w:r>
      <w:r>
        <w:rPr>
          <w:rFonts w:hint="default" w:ascii="Times New Roman" w:hAnsi="Times New Roman" w:eastAsia="仿宋_GB2312" w:cs="Times New Roman"/>
          <w:color w:val="auto"/>
          <w:kern w:val="2"/>
          <w:sz w:val="32"/>
          <w:szCs w:val="32"/>
          <w:lang w:val="en-US" w:eastAsia="zh-CN" w:bidi="ar-SA"/>
        </w:rPr>
        <w:t>挡风板的确是</w:t>
      </w:r>
      <w:r>
        <w:rPr>
          <w:rFonts w:hint="eastAsia" w:cs="Times New Roman"/>
          <w:color w:val="auto"/>
          <w:kern w:val="2"/>
          <w:sz w:val="32"/>
          <w:szCs w:val="32"/>
          <w:lang w:val="en-US" w:eastAsia="zh-CN" w:bidi="ar-SA"/>
        </w:rPr>
        <w:t>被诉侵权设计与涉案专利的</w:t>
      </w:r>
      <w:r>
        <w:rPr>
          <w:rFonts w:hint="default" w:ascii="Times New Roman" w:hAnsi="Times New Roman" w:eastAsia="仿宋_GB2312" w:cs="Times New Roman"/>
          <w:color w:val="auto"/>
          <w:kern w:val="2"/>
          <w:sz w:val="32"/>
          <w:szCs w:val="32"/>
          <w:lang w:val="en-US" w:eastAsia="zh-CN" w:bidi="ar-SA"/>
        </w:rPr>
        <w:t>区别点，但</w:t>
      </w:r>
      <w:r>
        <w:rPr>
          <w:rFonts w:hint="eastAsia" w:ascii="Times New Roman" w:hAnsi="Times New Roman" w:cs="Times New Roman"/>
          <w:color w:val="auto"/>
          <w:kern w:val="2"/>
          <w:sz w:val="32"/>
          <w:szCs w:val="32"/>
          <w:lang w:val="en-US" w:eastAsia="zh-CN" w:bidi="ar-SA"/>
        </w:rPr>
        <w:t>属于</w:t>
      </w:r>
      <w:r>
        <w:rPr>
          <w:rFonts w:hint="default" w:ascii="Times New Roman" w:hAnsi="Times New Roman" w:eastAsia="仿宋_GB2312" w:cs="Times New Roman"/>
          <w:color w:val="auto"/>
          <w:kern w:val="2"/>
          <w:sz w:val="32"/>
          <w:szCs w:val="32"/>
          <w:lang w:val="en-US" w:eastAsia="zh-CN" w:bidi="ar-SA"/>
        </w:rPr>
        <w:t>选配组件，不会对整体外观造成影响。</w:t>
      </w:r>
    </w:p>
    <w:p>
      <w:pPr>
        <w:keepNext w:val="0"/>
        <w:keepLines w:val="0"/>
        <w:pageBreakBefore w:val="0"/>
        <w:widowControl w:val="0"/>
        <w:kinsoku/>
        <w:wordWrap/>
        <w:overflowPunct/>
        <w:bidi w:val="0"/>
        <w:adjustRightInd/>
        <w:snapToGrid/>
        <w:spacing w:line="592" w:lineRule="exact"/>
        <w:ind w:left="0" w:leftChars="0" w:right="0" w:rightChars="0" w:firstLine="64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eastAsia" w:cs="Times New Roman"/>
          <w:color w:val="auto"/>
          <w:kern w:val="2"/>
          <w:sz w:val="32"/>
          <w:szCs w:val="32"/>
          <w:lang w:val="en-US" w:eastAsia="zh-CN" w:bidi="ar-SA"/>
        </w:rPr>
        <w:t>山某厂</w:t>
      </w:r>
      <w:r>
        <w:rPr>
          <w:rFonts w:hint="default" w:ascii="Times New Roman" w:hAnsi="Times New Roman" w:eastAsia="仿宋_GB2312" w:cs="Times New Roman"/>
          <w:color w:val="auto"/>
          <w:kern w:val="2"/>
          <w:sz w:val="32"/>
          <w:szCs w:val="32"/>
          <w:lang w:val="en-US" w:eastAsia="zh-CN" w:bidi="ar-SA"/>
        </w:rPr>
        <w:t>对上述证据无意见。</w:t>
      </w:r>
    </w:p>
    <w:p>
      <w:pPr>
        <w:keepNext w:val="0"/>
        <w:keepLines w:val="0"/>
        <w:pageBreakBefore w:val="0"/>
        <w:widowControl w:val="0"/>
        <w:kinsoku/>
        <w:wordWrap/>
        <w:overflowPunct/>
        <w:bidi w:val="0"/>
        <w:adjustRightInd/>
        <w:snapToGrid/>
        <w:spacing w:line="592" w:lineRule="exact"/>
        <w:ind w:left="0" w:leftChars="0" w:right="0" w:rightChars="0" w:firstLine="64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cs="Times New Roman"/>
          <w:color w:val="auto"/>
          <w:kern w:val="2"/>
          <w:sz w:val="32"/>
          <w:szCs w:val="32"/>
          <w:lang w:val="en-US" w:eastAsia="zh-CN" w:bidi="ar-SA"/>
        </w:rPr>
        <w:t>本院</w:t>
      </w:r>
      <w:r>
        <w:rPr>
          <w:rFonts w:hint="default" w:ascii="Times New Roman" w:hAnsi="Times New Roman" w:eastAsia="仿宋_GB2312" w:cs="Times New Roman"/>
          <w:color w:val="auto"/>
          <w:kern w:val="2"/>
          <w:sz w:val="32"/>
          <w:szCs w:val="32"/>
          <w:lang w:val="en-US" w:eastAsia="zh-CN" w:bidi="ar-SA"/>
        </w:rPr>
        <w:t>经审查认为：证据1、证据2真实、合法，均系气炉产品的外观设计，予以认定，至于能否达到其证明目的将结合争议焦点予以论述。</w:t>
      </w:r>
    </w:p>
    <w:p>
      <w:pPr>
        <w:keepNext w:val="0"/>
        <w:keepLines w:val="0"/>
        <w:pageBreakBefore w:val="0"/>
        <w:widowControl w:val="0"/>
        <w:kinsoku/>
        <w:wordWrap/>
        <w:overflowPunct/>
        <w:bidi w:val="0"/>
        <w:adjustRightInd/>
        <w:snapToGrid/>
        <w:spacing w:line="592" w:lineRule="exact"/>
        <w:ind w:left="0" w:leftChars="0" w:right="0" w:rightChars="0" w:firstLine="64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cs="Times New Roman"/>
          <w:color w:val="auto"/>
          <w:kern w:val="2"/>
          <w:sz w:val="32"/>
          <w:szCs w:val="32"/>
          <w:lang w:val="en-US" w:eastAsia="zh-CN" w:bidi="ar-SA"/>
        </w:rPr>
        <w:t>本院</w:t>
      </w:r>
      <w:r>
        <w:rPr>
          <w:rFonts w:hint="default" w:ascii="Times New Roman" w:hAnsi="Times New Roman" w:eastAsia="仿宋_GB2312" w:cs="Times New Roman"/>
          <w:color w:val="auto"/>
          <w:kern w:val="2"/>
          <w:sz w:val="32"/>
          <w:szCs w:val="32"/>
          <w:lang w:val="en-US" w:eastAsia="zh-CN" w:bidi="ar-SA"/>
        </w:rPr>
        <w:t>对一审判决认定的事实予以确认。</w:t>
      </w:r>
    </w:p>
    <w:p>
      <w:pPr>
        <w:keepNext w:val="0"/>
        <w:keepLines w:val="0"/>
        <w:pageBreakBefore w:val="0"/>
        <w:widowControl w:val="0"/>
        <w:kinsoku/>
        <w:wordWrap/>
        <w:overflowPunct/>
        <w:bidi w:val="0"/>
        <w:adjustRightInd/>
        <w:snapToGrid/>
        <w:spacing w:line="592" w:lineRule="exact"/>
        <w:ind w:left="0" w:leftChars="0" w:right="0" w:rightChars="0" w:firstLine="640"/>
        <w:jc w:val="both"/>
        <w:textAlignment w:val="auto"/>
        <w:outlineLvl w:val="9"/>
        <w:rPr>
          <w:rFonts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根据</w:t>
      </w:r>
      <w:r>
        <w:rPr>
          <w:rFonts w:hint="eastAsia" w:cs="Times New Roman"/>
          <w:sz w:val="32"/>
          <w:szCs w:val="32"/>
          <w:lang w:val="zh-CN" w:eastAsia="zh-CN" w:bidi="ar"/>
        </w:rPr>
        <w:t>王某</w:t>
      </w:r>
      <w:r>
        <w:rPr>
          <w:rFonts w:hint="default" w:ascii="Times New Roman" w:hAnsi="Times New Roman" w:eastAsia="仿宋_GB2312" w:cs="Times New Roman"/>
          <w:sz w:val="32"/>
          <w:szCs w:val="32"/>
          <w:lang w:val="zh-CN" w:eastAsia="zh-CN" w:bidi="ar"/>
        </w:rPr>
        <w:t>、</w:t>
      </w:r>
      <w:r>
        <w:rPr>
          <w:rFonts w:hint="eastAsia" w:cs="Times New Roman"/>
          <w:sz w:val="32"/>
          <w:szCs w:val="32"/>
          <w:lang w:val="zh-CN" w:eastAsia="zh-CN" w:bidi="ar"/>
        </w:rPr>
        <w:t>黄某</w:t>
      </w:r>
      <w:r>
        <w:rPr>
          <w:rFonts w:hint="default" w:ascii="Times New Roman" w:hAnsi="Times New Roman" w:eastAsia="仿宋_GB2312" w:cs="Times New Roman"/>
          <w:color w:val="auto"/>
          <w:kern w:val="2"/>
          <w:sz w:val="32"/>
          <w:szCs w:val="32"/>
          <w:lang w:val="en-US" w:eastAsia="zh-CN" w:bidi="ar-SA"/>
        </w:rPr>
        <w:t>的上诉请求和理由，</w:t>
      </w:r>
      <w:r>
        <w:rPr>
          <w:rFonts w:hint="default" w:ascii="Times New Roman" w:hAnsi="Times New Roman" w:eastAsia="仿宋_GB2312" w:cs="Times New Roman"/>
          <w:sz w:val="32"/>
          <w:szCs w:val="32"/>
          <w:lang w:val="zh-CN" w:eastAsia="zh-CN" w:bidi="ar"/>
        </w:rPr>
        <w:t>以及</w:t>
      </w:r>
      <w:r>
        <w:rPr>
          <w:rFonts w:hint="eastAsia" w:cs="Times New Roman"/>
          <w:sz w:val="32"/>
          <w:szCs w:val="32"/>
          <w:lang w:val="zh-CN" w:eastAsia="zh-CN" w:bidi="ar"/>
        </w:rPr>
        <w:t>鹿某公司</w:t>
      </w:r>
      <w:r>
        <w:rPr>
          <w:rFonts w:hint="default" w:ascii="Times New Roman" w:hAnsi="Times New Roman" w:eastAsia="仿宋_GB2312" w:cs="Times New Roman"/>
          <w:sz w:val="32"/>
          <w:szCs w:val="32"/>
          <w:lang w:val="zh-CN" w:eastAsia="zh-CN" w:bidi="ar"/>
        </w:rPr>
        <w:t>的答辩意见，</w:t>
      </w:r>
      <w:r>
        <w:rPr>
          <w:rFonts w:hint="default" w:ascii="Times New Roman" w:hAnsi="Times New Roman" w:eastAsia="仿宋_GB2312" w:cs="Times New Roman"/>
          <w:color w:val="auto"/>
          <w:kern w:val="2"/>
          <w:sz w:val="32"/>
          <w:szCs w:val="32"/>
          <w:lang w:val="en-US" w:eastAsia="zh-CN" w:bidi="ar-SA"/>
        </w:rPr>
        <w:t>本院认为，本案二审的争议焦点在于：</w:t>
      </w:r>
      <w:r>
        <w:rPr>
          <w:rFonts w:hint="default" w:ascii="Times New Roman" w:hAnsi="Times New Roman" w:eastAsia="仿宋_GB2312" w:cs="Times New Roman"/>
          <w:sz w:val="32"/>
          <w:szCs w:val="32"/>
          <w:lang w:val="zh-CN" w:eastAsia="zh-CN" w:bidi="ar"/>
        </w:rPr>
        <w:t>被诉侵权设计是否落入涉案外观设计专利权的保护范围</w:t>
      </w:r>
      <w:r>
        <w:rPr>
          <w:rFonts w:hint="default" w:ascii="Times New Roman" w:hAnsi="Times New Roman" w:eastAsia="仿宋_GB2312" w:cs="Times New Roman"/>
          <w:color w:val="auto"/>
          <w:kern w:val="2"/>
          <w:sz w:val="32"/>
          <w:szCs w:val="32"/>
          <w:lang w:val="en-US" w:eastAsia="zh-CN" w:bidi="ar-SA"/>
        </w:rPr>
        <w:t>。</w:t>
      </w:r>
    </w:p>
    <w:p>
      <w:pPr>
        <w:keepNext w:val="0"/>
        <w:keepLines w:val="0"/>
        <w:pageBreakBefore w:val="0"/>
        <w:widowControl w:val="0"/>
        <w:kinsoku/>
        <w:wordWrap/>
        <w:overflowPunct/>
        <w:bidi w:val="0"/>
        <w:adjustRightInd/>
        <w:snapToGrid/>
        <w:spacing w:line="592" w:lineRule="exact"/>
        <w:ind w:left="0" w:leftChars="0" w:right="0" w:rightChars="0" w:firstLine="64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本案中，被诉侵权产品和涉案专利产品均为气炉，属于相同种类的产品，可以将两者的外观设计进行比对。经比对，两者均由扁圆柱</w:t>
      </w:r>
      <w:r>
        <w:rPr>
          <w:rFonts w:hint="eastAsia" w:ascii="Times New Roman" w:hAnsi="Times New Roman" w:cs="Times New Roman"/>
          <w:color w:val="auto"/>
          <w:kern w:val="2"/>
          <w:sz w:val="32"/>
          <w:szCs w:val="32"/>
          <w:lang w:val="en-US" w:eastAsia="zh-CN" w:bidi="ar-SA"/>
        </w:rPr>
        <w:t>体型</w:t>
      </w:r>
      <w:r>
        <w:rPr>
          <w:rFonts w:hint="default" w:ascii="Times New Roman" w:hAnsi="Times New Roman" w:eastAsia="仿宋_GB2312" w:cs="Times New Roman"/>
          <w:color w:val="auto"/>
          <w:kern w:val="2"/>
          <w:sz w:val="32"/>
          <w:szCs w:val="32"/>
          <w:lang w:val="en-US" w:eastAsia="zh-CN" w:bidi="ar-SA"/>
        </w:rPr>
        <w:t>炉体、炉头、上支撑架、下支撑脚、燃气管组成；炉头呈圆台形，圆台顶面中间内凹，外圈圆环状凸起，燃气出火孔均匀密集设置于圆台形炉头的斜侧面，炉头两侧有对称的方形环装支架；炉体顶部外周圆环区均匀分布四个上支撑架，支撑面呈锯齿状；炉体底部亦均匀分布四个下支撑脚，底面呈锯齿状；炉体底部设有多个圆形散热孔，点火开关设于其中；燃气管设于底部外侧，位于两只支撑脚中间。两者的区别在于：1.被诉侵权设计在炉头周围设置了挡风板，涉案专利无挡风板；2.被诉侵权设计的上支撑架和下支撑脚可以向内折叠，涉案专利不可折叠；3.被诉侵权设计炉体底部没有中间类方形内凹，且其散热孔数量多于涉案专利；4.涉案专利上支撑架与炉体链接的部分具有一定弧度，被诉侵权设计该部分无弧度；5.两者上支撑架、下支撑脚处的镂空形状和镂空洞数量不同。</w:t>
      </w:r>
      <w:r>
        <w:rPr>
          <w:rFonts w:hint="eastAsia" w:cs="Times New Roman"/>
          <w:color w:val="auto"/>
          <w:kern w:val="2"/>
          <w:sz w:val="32"/>
          <w:szCs w:val="32"/>
          <w:lang w:val="en-US" w:eastAsia="zh-CN" w:bidi="ar-SA"/>
        </w:rPr>
        <w:t>王某</w:t>
      </w:r>
      <w:r>
        <w:rPr>
          <w:rFonts w:hint="default" w:ascii="Times New Roman" w:hAnsi="Times New Roman" w:eastAsia="仿宋_GB2312" w:cs="Times New Roman"/>
          <w:color w:val="auto"/>
          <w:kern w:val="2"/>
          <w:sz w:val="32"/>
          <w:szCs w:val="32"/>
          <w:lang w:val="en-US" w:eastAsia="zh-CN" w:bidi="ar-SA"/>
        </w:rPr>
        <w:t>、</w:t>
      </w:r>
      <w:r>
        <w:rPr>
          <w:rFonts w:hint="eastAsia" w:cs="Times New Roman"/>
          <w:color w:val="auto"/>
          <w:kern w:val="2"/>
          <w:sz w:val="32"/>
          <w:szCs w:val="32"/>
          <w:lang w:val="en-US" w:eastAsia="zh-CN" w:bidi="ar-SA"/>
        </w:rPr>
        <w:t>黄某</w:t>
      </w:r>
      <w:r>
        <w:rPr>
          <w:rFonts w:hint="default" w:ascii="Times New Roman" w:hAnsi="Times New Roman" w:eastAsia="仿宋_GB2312" w:cs="Times New Roman"/>
          <w:color w:val="auto"/>
          <w:kern w:val="2"/>
          <w:sz w:val="32"/>
          <w:szCs w:val="32"/>
          <w:lang w:val="en-US" w:eastAsia="zh-CN" w:bidi="ar-SA"/>
        </w:rPr>
        <w:t>另称涉案专利在燃气接口与燃气软管连接处有一段燃气管，被诉侵权设计无该段燃气管，其燃气接口与燃气软管直接相连，</w:t>
      </w:r>
      <w:r>
        <w:rPr>
          <w:rFonts w:hint="eastAsia" w:ascii="Times New Roman" w:hAnsi="Times New Roman" w:cs="Times New Roman"/>
          <w:color w:val="auto"/>
          <w:kern w:val="2"/>
          <w:sz w:val="32"/>
          <w:szCs w:val="32"/>
          <w:lang w:val="en-US" w:eastAsia="zh-CN" w:bidi="ar-SA"/>
        </w:rPr>
        <w:t>经审查</w:t>
      </w:r>
      <w:r>
        <w:rPr>
          <w:rFonts w:hint="default" w:ascii="Times New Roman" w:hAnsi="Times New Roman" w:eastAsia="仿宋_GB2312" w:cs="Times New Roman"/>
          <w:color w:val="auto"/>
          <w:kern w:val="2"/>
          <w:sz w:val="32"/>
          <w:szCs w:val="32"/>
          <w:lang w:val="en-US" w:eastAsia="zh-CN" w:bidi="ar-SA"/>
        </w:rPr>
        <w:t>该区别实际并不存在。</w:t>
      </w:r>
    </w:p>
    <w:p>
      <w:pPr>
        <w:keepNext w:val="0"/>
        <w:keepLines w:val="0"/>
        <w:pageBreakBefore w:val="0"/>
        <w:widowControl w:val="0"/>
        <w:kinsoku/>
        <w:wordWrap/>
        <w:overflowPunct/>
        <w:bidi w:val="0"/>
        <w:adjustRightInd/>
        <w:snapToGrid/>
        <w:spacing w:line="592" w:lineRule="exact"/>
        <w:ind w:left="0" w:leftChars="0" w:right="0" w:rightChars="0" w:firstLine="64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从双方当事人提交的同领域外观设计来看，气炉产品的主体部分大多由</w:t>
      </w:r>
      <w:r>
        <w:rPr>
          <w:rFonts w:hint="eastAsia" w:ascii="Times New Roman" w:hAnsi="Times New Roman" w:cs="Times New Roman"/>
          <w:color w:val="auto"/>
          <w:kern w:val="2"/>
          <w:sz w:val="32"/>
          <w:szCs w:val="32"/>
          <w:lang w:val="en-US" w:eastAsia="zh-CN" w:bidi="ar-SA"/>
        </w:rPr>
        <w:t>带炉头的</w:t>
      </w:r>
      <w:r>
        <w:rPr>
          <w:rFonts w:hint="default" w:ascii="Times New Roman" w:hAnsi="Times New Roman" w:eastAsia="仿宋_GB2312" w:cs="Times New Roman"/>
          <w:color w:val="auto"/>
          <w:kern w:val="2"/>
          <w:sz w:val="32"/>
          <w:szCs w:val="32"/>
          <w:lang w:val="en-US" w:eastAsia="zh-CN" w:bidi="ar-SA"/>
        </w:rPr>
        <w:t>扁圆柱</w:t>
      </w:r>
      <w:r>
        <w:rPr>
          <w:rFonts w:hint="eastAsia" w:ascii="Times New Roman" w:hAnsi="Times New Roman" w:cs="Times New Roman"/>
          <w:color w:val="auto"/>
          <w:kern w:val="2"/>
          <w:sz w:val="32"/>
          <w:szCs w:val="32"/>
          <w:lang w:val="en-US" w:eastAsia="zh-CN" w:bidi="ar-SA"/>
        </w:rPr>
        <w:t>体型</w:t>
      </w:r>
      <w:r>
        <w:rPr>
          <w:rFonts w:hint="default" w:ascii="Times New Roman" w:hAnsi="Times New Roman" w:eastAsia="仿宋_GB2312" w:cs="Times New Roman"/>
          <w:color w:val="auto"/>
          <w:kern w:val="2"/>
          <w:sz w:val="32"/>
          <w:szCs w:val="32"/>
          <w:lang w:val="en-US" w:eastAsia="zh-CN" w:bidi="ar-SA"/>
        </w:rPr>
        <w:t>炉体与上、下支撑架组成，故在进行侵权比对时，应重点关注各部分的组成</w:t>
      </w:r>
      <w:r>
        <w:rPr>
          <w:rFonts w:hint="eastAsia" w:cs="Times New Roman"/>
          <w:color w:val="auto"/>
          <w:kern w:val="2"/>
          <w:sz w:val="32"/>
          <w:szCs w:val="32"/>
          <w:lang w:val="en-US" w:eastAsia="zh-CN" w:bidi="ar-SA"/>
        </w:rPr>
        <w:t>关系和</w:t>
      </w:r>
      <w:r>
        <w:rPr>
          <w:rFonts w:hint="default" w:ascii="Times New Roman" w:hAnsi="Times New Roman" w:eastAsia="仿宋_GB2312" w:cs="Times New Roman"/>
          <w:color w:val="auto"/>
          <w:kern w:val="2"/>
          <w:sz w:val="32"/>
          <w:szCs w:val="32"/>
          <w:lang w:val="en-US" w:eastAsia="zh-CN" w:bidi="ar-SA"/>
        </w:rPr>
        <w:t>具体形状。被诉侵权设计与涉案专利相比，不仅整体形状和部件构成及其位置关系相同，而且各部件的具体形态也非常接近，具备了涉案专利的设计要点。虽然两者存在如上所述的区别，但区别点3、4、5均属细微差异，在整体外观设计中所占比例很小</w:t>
      </w:r>
      <w:r>
        <w:rPr>
          <w:rFonts w:hint="eastAsia" w:ascii="Times New Roman" w:hAnsi="Times New Roman" w:cs="Times New Roman"/>
          <w:color w:val="auto"/>
          <w:kern w:val="2"/>
          <w:sz w:val="32"/>
          <w:szCs w:val="32"/>
          <w:lang w:val="en-US" w:eastAsia="zh-CN" w:bidi="ar-SA"/>
        </w:rPr>
        <w:t>，且区别3位于炉体底部，并非产品正常使用时容易观察到的部位</w:t>
      </w:r>
      <w:r>
        <w:rPr>
          <w:rFonts w:hint="default" w:ascii="Times New Roman" w:hAnsi="Times New Roman" w:eastAsia="仿宋_GB2312" w:cs="Times New Roman"/>
          <w:color w:val="auto"/>
          <w:kern w:val="2"/>
          <w:sz w:val="32"/>
          <w:szCs w:val="32"/>
          <w:lang w:val="en-US" w:eastAsia="zh-CN" w:bidi="ar-SA"/>
        </w:rPr>
        <w:t>；被诉侵权设计中的挡风板系在涉案专利基础上增加的一处区别</w:t>
      </w:r>
      <w:r>
        <w:rPr>
          <w:rFonts w:hint="eastAsia" w:ascii="Times New Roman" w:hAnsi="Times New Roman" w:cs="Times New Roman"/>
          <w:color w:val="auto"/>
          <w:kern w:val="2"/>
          <w:sz w:val="32"/>
          <w:szCs w:val="32"/>
          <w:lang w:val="en-US" w:eastAsia="zh-CN" w:bidi="ar-SA"/>
        </w:rPr>
        <w:t>设计</w:t>
      </w:r>
      <w:r>
        <w:rPr>
          <w:rFonts w:hint="default" w:ascii="Times New Roman" w:hAnsi="Times New Roman" w:eastAsia="仿宋_GB2312" w:cs="Times New Roman"/>
          <w:color w:val="auto"/>
          <w:kern w:val="2"/>
          <w:sz w:val="32"/>
          <w:szCs w:val="32"/>
          <w:lang w:val="en-US" w:eastAsia="zh-CN" w:bidi="ar-SA"/>
        </w:rPr>
        <w:t>，</w:t>
      </w:r>
      <w:r>
        <w:rPr>
          <w:rFonts w:hint="eastAsia" w:ascii="Times New Roman" w:hAnsi="Times New Roman" w:cs="Times New Roman"/>
          <w:color w:val="auto"/>
          <w:kern w:val="2"/>
          <w:sz w:val="32"/>
          <w:szCs w:val="32"/>
          <w:lang w:val="en-US" w:eastAsia="zh-CN" w:bidi="ar-SA"/>
        </w:rPr>
        <w:t>挡风板形状本身较为简单，</w:t>
      </w:r>
      <w:r>
        <w:rPr>
          <w:rFonts w:hint="default" w:ascii="Times New Roman" w:hAnsi="Times New Roman" w:eastAsia="仿宋_GB2312" w:cs="Times New Roman"/>
          <w:color w:val="auto"/>
          <w:kern w:val="2"/>
          <w:sz w:val="32"/>
          <w:szCs w:val="32"/>
          <w:lang w:val="en-US" w:eastAsia="zh-CN" w:bidi="ar-SA"/>
        </w:rPr>
        <w:t>主要起到挡风的功能效果，对整体视觉效果未产生显著影响；虽然被诉侵权设计的上、下支撑部可折叠，涉案专利不可折叠，但被诉侵权产品的使用状态主要为未折叠状态，</w:t>
      </w:r>
      <w:r>
        <w:rPr>
          <w:rFonts w:hint="eastAsia" w:cs="Times New Roman"/>
          <w:color w:val="auto"/>
          <w:kern w:val="2"/>
          <w:sz w:val="32"/>
          <w:szCs w:val="32"/>
          <w:lang w:val="en-US" w:eastAsia="zh-CN" w:bidi="ar-SA"/>
        </w:rPr>
        <w:t>在</w:t>
      </w:r>
      <w:r>
        <w:rPr>
          <w:rFonts w:hint="default" w:ascii="Times New Roman" w:hAnsi="Times New Roman" w:eastAsia="仿宋_GB2312" w:cs="Times New Roman"/>
          <w:color w:val="auto"/>
          <w:kern w:val="2"/>
          <w:sz w:val="32"/>
          <w:szCs w:val="32"/>
          <w:lang w:val="en-US" w:eastAsia="zh-CN" w:bidi="ar-SA"/>
        </w:rPr>
        <w:t>未折叠状态的被诉侵权设计与涉案专利构成近似</w:t>
      </w:r>
      <w:r>
        <w:rPr>
          <w:rFonts w:hint="eastAsia" w:ascii="Times New Roman" w:hAnsi="Times New Roman" w:cs="Times New Roman"/>
          <w:color w:val="auto"/>
          <w:kern w:val="2"/>
          <w:sz w:val="32"/>
          <w:szCs w:val="32"/>
          <w:lang w:val="en-US" w:eastAsia="zh-CN" w:bidi="ar-SA"/>
        </w:rPr>
        <w:t>的情况下，应认定两者整体构成近似</w:t>
      </w:r>
      <w:r>
        <w:rPr>
          <w:rFonts w:hint="default" w:ascii="Times New Roman" w:hAnsi="Times New Roman" w:eastAsia="仿宋_GB2312" w:cs="Times New Roman"/>
          <w:color w:val="auto"/>
          <w:kern w:val="2"/>
          <w:sz w:val="32"/>
          <w:szCs w:val="32"/>
          <w:lang w:val="en-US" w:eastAsia="zh-CN" w:bidi="ar-SA"/>
        </w:rPr>
        <w:t>。综上，按照“整体观察、综合判断”的比对规则，被诉侵权设计与涉案专利构成近似，落入涉案专利权保护范围。</w:t>
      </w:r>
    </w:p>
    <w:p>
      <w:pPr>
        <w:keepNext w:val="0"/>
        <w:keepLines w:val="0"/>
        <w:pageBreakBefore w:val="0"/>
        <w:widowControl w:val="0"/>
        <w:kinsoku/>
        <w:wordWrap/>
        <w:overflowPunct/>
        <w:bidi w:val="0"/>
        <w:adjustRightInd/>
        <w:snapToGrid/>
        <w:spacing w:line="592" w:lineRule="exact"/>
        <w:ind w:left="0" w:leftChars="0" w:right="0" w:rightChars="0" w:firstLine="64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此外，</w:t>
      </w:r>
      <w:r>
        <w:rPr>
          <w:rFonts w:hint="eastAsia" w:cs="Times New Roman"/>
          <w:color w:val="auto"/>
          <w:kern w:val="2"/>
          <w:sz w:val="32"/>
          <w:szCs w:val="32"/>
          <w:lang w:val="en-US" w:eastAsia="zh-CN" w:bidi="ar-SA"/>
        </w:rPr>
        <w:t>王某</w:t>
      </w:r>
      <w:r>
        <w:rPr>
          <w:rFonts w:hint="default" w:ascii="Times New Roman" w:hAnsi="Times New Roman" w:eastAsia="仿宋_GB2312" w:cs="Times New Roman"/>
          <w:color w:val="auto"/>
          <w:kern w:val="2"/>
          <w:sz w:val="32"/>
          <w:szCs w:val="32"/>
          <w:lang w:val="en-US" w:eastAsia="zh-CN" w:bidi="ar-SA"/>
        </w:rPr>
        <w:t>、</w:t>
      </w:r>
      <w:r>
        <w:rPr>
          <w:rFonts w:hint="eastAsia" w:cs="Times New Roman"/>
          <w:color w:val="auto"/>
          <w:kern w:val="2"/>
          <w:sz w:val="32"/>
          <w:szCs w:val="32"/>
          <w:lang w:val="en-US" w:eastAsia="zh-CN" w:bidi="ar-SA"/>
        </w:rPr>
        <w:t>黄某</w:t>
      </w:r>
      <w:r>
        <w:rPr>
          <w:rFonts w:hint="default" w:ascii="Times New Roman" w:hAnsi="Times New Roman" w:eastAsia="仿宋_GB2312" w:cs="Times New Roman"/>
          <w:color w:val="auto"/>
          <w:kern w:val="2"/>
          <w:sz w:val="32"/>
          <w:szCs w:val="32"/>
          <w:lang w:val="en-US" w:eastAsia="zh-CN" w:bidi="ar-SA"/>
        </w:rPr>
        <w:t>认为</w:t>
      </w: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撤回对淘宝公司的起诉，是对其展示的售卖产品不存在侵权的确认。对此，</w:t>
      </w:r>
      <w:r>
        <w:rPr>
          <w:rFonts w:hint="default" w:ascii="Times New Roman" w:hAnsi="Times New Roman" w:cs="Times New Roman"/>
          <w:color w:val="auto"/>
          <w:kern w:val="2"/>
          <w:sz w:val="32"/>
          <w:szCs w:val="32"/>
          <w:lang w:val="en-US" w:eastAsia="zh-CN" w:bidi="ar-SA"/>
        </w:rPr>
        <w:t>本院</w:t>
      </w:r>
      <w:r>
        <w:rPr>
          <w:rFonts w:hint="default" w:ascii="Times New Roman" w:hAnsi="Times New Roman" w:eastAsia="仿宋_GB2312" w:cs="Times New Roman"/>
          <w:color w:val="auto"/>
          <w:kern w:val="2"/>
          <w:sz w:val="32"/>
          <w:szCs w:val="32"/>
          <w:lang w:val="en-US" w:eastAsia="zh-CN" w:bidi="ar-SA"/>
        </w:rPr>
        <w:t>认为，</w:t>
      </w:r>
      <w:r>
        <w:rPr>
          <w:rFonts w:hint="eastAsia" w:cs="Times New Roman"/>
          <w:color w:val="auto"/>
          <w:kern w:val="2"/>
          <w:sz w:val="32"/>
          <w:szCs w:val="32"/>
          <w:lang w:val="en-US" w:eastAsia="zh-CN" w:bidi="ar-SA"/>
        </w:rPr>
        <w:t>鹿某公司</w:t>
      </w:r>
      <w:r>
        <w:rPr>
          <w:rFonts w:hint="default" w:ascii="Times New Roman" w:hAnsi="Times New Roman" w:eastAsia="仿宋_GB2312" w:cs="Times New Roman"/>
          <w:color w:val="auto"/>
          <w:kern w:val="2"/>
          <w:sz w:val="32"/>
          <w:szCs w:val="32"/>
          <w:lang w:val="en-US" w:eastAsia="zh-CN" w:bidi="ar-SA"/>
        </w:rPr>
        <w:t>在诉讼过程中撤回对某个当事人的起诉，系其行使诉讼权利的正常诉讼行为，并不代表其确认或否认相关事实。</w:t>
      </w:r>
      <w:r>
        <w:rPr>
          <w:rFonts w:hint="eastAsia" w:cs="Times New Roman"/>
          <w:color w:val="auto"/>
          <w:kern w:val="2"/>
          <w:sz w:val="32"/>
          <w:szCs w:val="32"/>
          <w:lang w:val="en-US" w:eastAsia="zh-CN" w:bidi="ar-SA"/>
        </w:rPr>
        <w:t>王某</w:t>
      </w:r>
      <w:r>
        <w:rPr>
          <w:rFonts w:hint="default" w:ascii="Times New Roman" w:hAnsi="Times New Roman" w:eastAsia="仿宋_GB2312" w:cs="Times New Roman"/>
          <w:color w:val="auto"/>
          <w:kern w:val="2"/>
          <w:sz w:val="32"/>
          <w:szCs w:val="32"/>
          <w:lang w:val="en-US" w:eastAsia="zh-CN" w:bidi="ar-SA"/>
        </w:rPr>
        <w:t>、</w:t>
      </w:r>
      <w:r>
        <w:rPr>
          <w:rFonts w:hint="eastAsia" w:cs="Times New Roman"/>
          <w:color w:val="auto"/>
          <w:kern w:val="2"/>
          <w:sz w:val="32"/>
          <w:szCs w:val="32"/>
          <w:lang w:val="en-US" w:eastAsia="zh-CN" w:bidi="ar-SA"/>
        </w:rPr>
        <w:t>黄某</w:t>
      </w:r>
      <w:r>
        <w:rPr>
          <w:rFonts w:hint="default" w:ascii="Times New Roman" w:hAnsi="Times New Roman" w:eastAsia="仿宋_GB2312" w:cs="Times New Roman"/>
          <w:color w:val="auto"/>
          <w:kern w:val="2"/>
          <w:sz w:val="32"/>
          <w:szCs w:val="32"/>
          <w:lang w:val="en-US" w:eastAsia="zh-CN" w:bidi="ar-SA"/>
        </w:rPr>
        <w:t>的</w:t>
      </w:r>
      <w:r>
        <w:rPr>
          <w:rFonts w:hint="eastAsia" w:ascii="Times New Roman" w:hAnsi="Times New Roman" w:cs="Times New Roman"/>
          <w:color w:val="auto"/>
          <w:kern w:val="2"/>
          <w:sz w:val="32"/>
          <w:szCs w:val="32"/>
          <w:lang w:val="en-US" w:eastAsia="zh-CN" w:bidi="ar-SA"/>
        </w:rPr>
        <w:t>此节</w:t>
      </w:r>
      <w:r>
        <w:rPr>
          <w:rFonts w:hint="default" w:ascii="Times New Roman" w:hAnsi="Times New Roman" w:eastAsia="仿宋_GB2312" w:cs="Times New Roman"/>
          <w:color w:val="auto"/>
          <w:kern w:val="2"/>
          <w:sz w:val="32"/>
          <w:szCs w:val="32"/>
          <w:lang w:val="en-US" w:eastAsia="zh-CN" w:bidi="ar-SA"/>
        </w:rPr>
        <w:t>上诉理由</w:t>
      </w:r>
      <w:r>
        <w:rPr>
          <w:rFonts w:hint="eastAsia" w:ascii="Times New Roman" w:hAnsi="Times New Roman" w:cs="Times New Roman"/>
          <w:color w:val="auto"/>
          <w:kern w:val="2"/>
          <w:sz w:val="32"/>
          <w:szCs w:val="32"/>
          <w:lang w:val="en-US" w:eastAsia="zh-CN" w:bidi="ar-SA"/>
        </w:rPr>
        <w:t>亦</w:t>
      </w:r>
      <w:r>
        <w:rPr>
          <w:rFonts w:hint="default" w:ascii="Times New Roman" w:hAnsi="Times New Roman" w:eastAsia="仿宋_GB2312" w:cs="Times New Roman"/>
          <w:color w:val="auto"/>
          <w:kern w:val="2"/>
          <w:sz w:val="32"/>
          <w:szCs w:val="32"/>
          <w:lang w:val="en-US" w:eastAsia="zh-CN" w:bidi="ar-SA"/>
        </w:rPr>
        <w:t>不能成立，</w:t>
      </w:r>
      <w:r>
        <w:rPr>
          <w:rFonts w:hint="eastAsia" w:ascii="Times New Roman" w:hAnsi="Times New Roman" w:cs="Times New Roman"/>
          <w:color w:val="auto"/>
          <w:kern w:val="2"/>
          <w:sz w:val="32"/>
          <w:szCs w:val="32"/>
          <w:lang w:val="en-US" w:eastAsia="zh-CN" w:bidi="ar-SA"/>
        </w:rPr>
        <w:t>本院</w:t>
      </w:r>
      <w:r>
        <w:rPr>
          <w:rFonts w:hint="default" w:ascii="Times New Roman" w:hAnsi="Times New Roman" w:eastAsia="仿宋_GB2312" w:cs="Times New Roman"/>
          <w:color w:val="auto"/>
          <w:kern w:val="2"/>
          <w:sz w:val="32"/>
          <w:szCs w:val="32"/>
          <w:lang w:val="en-US" w:eastAsia="zh-CN" w:bidi="ar-SA"/>
        </w:rPr>
        <w:t>不予</w:t>
      </w:r>
      <w:r>
        <w:rPr>
          <w:rFonts w:hint="eastAsia" w:ascii="Times New Roman" w:hAnsi="Times New Roman" w:cs="Times New Roman"/>
          <w:color w:val="auto"/>
          <w:kern w:val="2"/>
          <w:sz w:val="32"/>
          <w:szCs w:val="32"/>
          <w:lang w:val="en-US" w:eastAsia="zh-CN" w:bidi="ar-SA"/>
        </w:rPr>
        <w:t>采纳</w:t>
      </w:r>
      <w:r>
        <w:rPr>
          <w:rFonts w:hint="default" w:ascii="Times New Roman" w:hAnsi="Times New Roman" w:eastAsia="仿宋_GB2312" w:cs="Times New Roman"/>
          <w:color w:val="auto"/>
          <w:kern w:val="2"/>
          <w:sz w:val="32"/>
          <w:szCs w:val="32"/>
          <w:lang w:val="en-US" w:eastAsia="zh-CN" w:bidi="ar-SA"/>
        </w:rPr>
        <w:t>。</w:t>
      </w:r>
    </w:p>
    <w:p>
      <w:pPr>
        <w:keepNext w:val="0"/>
        <w:keepLines w:val="0"/>
        <w:pageBreakBefore w:val="0"/>
        <w:widowControl w:val="0"/>
        <w:kinsoku/>
        <w:wordWrap/>
        <w:overflowPunct/>
        <w:bidi w:val="0"/>
        <w:adjustRightInd/>
        <w:snapToGrid/>
        <w:spacing w:line="592" w:lineRule="exact"/>
        <w:ind w:left="0" w:leftChars="0" w:right="0" w:rightChars="0" w:firstLine="64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综上，</w:t>
      </w:r>
      <w:r>
        <w:rPr>
          <w:rFonts w:hint="eastAsia" w:cs="Times New Roman"/>
          <w:color w:val="auto"/>
          <w:kern w:val="2"/>
          <w:sz w:val="32"/>
          <w:szCs w:val="32"/>
          <w:lang w:val="en-US" w:eastAsia="zh-CN" w:bidi="ar-SA"/>
        </w:rPr>
        <w:t>王某</w:t>
      </w:r>
      <w:r>
        <w:rPr>
          <w:rFonts w:hint="default" w:ascii="Times New Roman" w:hAnsi="Times New Roman" w:eastAsia="仿宋_GB2312" w:cs="Times New Roman"/>
          <w:color w:val="auto"/>
          <w:kern w:val="2"/>
          <w:sz w:val="32"/>
          <w:szCs w:val="32"/>
          <w:lang w:val="en-US" w:eastAsia="zh-CN" w:bidi="ar-SA"/>
        </w:rPr>
        <w:t>、</w:t>
      </w:r>
      <w:r>
        <w:rPr>
          <w:rFonts w:hint="eastAsia" w:cs="Times New Roman"/>
          <w:color w:val="auto"/>
          <w:kern w:val="2"/>
          <w:sz w:val="32"/>
          <w:szCs w:val="32"/>
          <w:lang w:val="en-US" w:eastAsia="zh-CN" w:bidi="ar-SA"/>
        </w:rPr>
        <w:t>黄某</w:t>
      </w:r>
      <w:r>
        <w:rPr>
          <w:rFonts w:hint="default" w:ascii="Times New Roman" w:hAnsi="Times New Roman" w:eastAsia="仿宋_GB2312" w:cs="Times New Roman"/>
          <w:color w:val="auto"/>
          <w:kern w:val="2"/>
          <w:sz w:val="32"/>
          <w:szCs w:val="32"/>
          <w:lang w:val="en-US" w:eastAsia="zh-CN" w:bidi="ar-SA"/>
        </w:rPr>
        <w:t>的上诉</w:t>
      </w:r>
      <w:r>
        <w:rPr>
          <w:rFonts w:hint="eastAsia" w:ascii="Times New Roman" w:hAnsi="Times New Roman" w:cs="Times New Roman"/>
          <w:color w:val="auto"/>
          <w:kern w:val="2"/>
          <w:sz w:val="32"/>
          <w:szCs w:val="32"/>
          <w:lang w:val="en-US" w:eastAsia="zh-CN" w:bidi="ar-SA"/>
        </w:rPr>
        <w:t>请求不能成立</w:t>
      </w:r>
      <w:r>
        <w:rPr>
          <w:rFonts w:hint="default" w:ascii="Times New Roman" w:hAnsi="Times New Roman" w:eastAsia="仿宋_GB2312" w:cs="Times New Roman"/>
          <w:color w:val="auto"/>
          <w:kern w:val="2"/>
          <w:sz w:val="32"/>
          <w:szCs w:val="32"/>
          <w:lang w:val="en-US" w:eastAsia="zh-CN" w:bidi="ar-SA"/>
        </w:rPr>
        <w:t>，</w:t>
      </w:r>
      <w:r>
        <w:rPr>
          <w:rFonts w:hint="eastAsia" w:ascii="Times New Roman" w:hAnsi="Times New Roman" w:cs="Times New Roman"/>
          <w:color w:val="auto"/>
          <w:kern w:val="2"/>
          <w:sz w:val="32"/>
          <w:szCs w:val="32"/>
          <w:lang w:val="en-US" w:eastAsia="zh-CN" w:bidi="ar-SA"/>
        </w:rPr>
        <w:t>应予驳回。一审</w:t>
      </w:r>
      <w:r>
        <w:rPr>
          <w:rFonts w:hint="default" w:ascii="Times New Roman" w:hAnsi="Times New Roman" w:eastAsia="仿宋_GB2312" w:cs="Times New Roman"/>
          <w:color w:val="auto"/>
          <w:kern w:val="2"/>
          <w:sz w:val="32"/>
          <w:szCs w:val="32"/>
          <w:lang w:val="en-US" w:eastAsia="zh-CN" w:bidi="ar-SA"/>
        </w:rPr>
        <w:t>判</w:t>
      </w:r>
      <w:r>
        <w:rPr>
          <w:rFonts w:hint="eastAsia" w:ascii="Times New Roman" w:hAnsi="Times New Roman" w:cs="Times New Roman"/>
          <w:color w:val="auto"/>
          <w:kern w:val="2"/>
          <w:sz w:val="32"/>
          <w:szCs w:val="32"/>
          <w:lang w:val="en-US" w:eastAsia="zh-CN" w:bidi="ar-SA"/>
        </w:rPr>
        <w:t>决</w:t>
      </w:r>
      <w:r>
        <w:rPr>
          <w:rFonts w:hint="default" w:ascii="Times New Roman" w:hAnsi="Times New Roman" w:eastAsia="仿宋_GB2312" w:cs="Times New Roman"/>
          <w:color w:val="auto"/>
          <w:kern w:val="2"/>
          <w:sz w:val="32"/>
          <w:szCs w:val="32"/>
          <w:lang w:val="en-US" w:eastAsia="zh-CN" w:bidi="ar-SA"/>
        </w:rPr>
        <w:t>认定事实清楚，适用法律正确，应予维持。依照《中华人民共和国民事诉讼法》第一百七十七条第一款第一项之规定，判决</w:t>
      </w:r>
      <w:r>
        <w:rPr>
          <w:rFonts w:hint="default" w:ascii="Times New Roman" w:hAnsi="Times New Roman" w:cs="Times New Roman"/>
          <w:color w:val="auto"/>
          <w:kern w:val="2"/>
          <w:sz w:val="32"/>
          <w:szCs w:val="32"/>
          <w:lang w:val="en-US" w:eastAsia="zh-CN" w:bidi="ar-SA"/>
        </w:rPr>
        <w:t>如下</w:t>
      </w:r>
      <w:r>
        <w:rPr>
          <w:rFonts w:hint="default" w:ascii="Times New Roman" w:hAnsi="Times New Roman" w:eastAsia="仿宋_GB2312" w:cs="Times New Roman"/>
          <w:color w:val="auto"/>
          <w:kern w:val="2"/>
          <w:sz w:val="32"/>
          <w:szCs w:val="32"/>
          <w:lang w:val="en-US" w:eastAsia="zh-CN" w:bidi="ar-SA"/>
        </w:rPr>
        <w:t>：</w:t>
      </w:r>
    </w:p>
    <w:p>
      <w:pPr>
        <w:keepNext w:val="0"/>
        <w:keepLines w:val="0"/>
        <w:pageBreakBefore w:val="0"/>
        <w:widowControl w:val="0"/>
        <w:kinsoku/>
        <w:wordWrap/>
        <w:overflowPunct/>
        <w:bidi w:val="0"/>
        <w:adjustRightInd/>
        <w:snapToGrid/>
        <w:spacing w:line="592" w:lineRule="exact"/>
        <w:ind w:left="0" w:leftChars="0" w:right="0" w:rightChars="0" w:firstLine="64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驳回上诉，维持原判。</w:t>
      </w:r>
    </w:p>
    <w:p>
      <w:pPr>
        <w:keepNext w:val="0"/>
        <w:keepLines w:val="0"/>
        <w:pageBreakBefore w:val="0"/>
        <w:widowControl w:val="0"/>
        <w:kinsoku/>
        <w:wordWrap/>
        <w:overflowPunct/>
        <w:bidi w:val="0"/>
        <w:adjustRightInd/>
        <w:snapToGrid/>
        <w:spacing w:line="592" w:lineRule="exact"/>
        <w:ind w:left="0" w:leftChars="0" w:right="0" w:rightChars="0" w:firstLine="64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二审案件受理费850元，由</w:t>
      </w:r>
      <w:r>
        <w:rPr>
          <w:rFonts w:hint="eastAsia" w:cs="Times New Roman"/>
          <w:color w:val="auto"/>
          <w:kern w:val="2"/>
          <w:sz w:val="32"/>
          <w:szCs w:val="32"/>
          <w:lang w:val="en-US" w:eastAsia="zh-CN" w:bidi="ar-SA"/>
        </w:rPr>
        <w:t>王某</w:t>
      </w:r>
      <w:r>
        <w:rPr>
          <w:rFonts w:hint="default" w:ascii="Times New Roman" w:hAnsi="Times New Roman" w:eastAsia="仿宋_GB2312" w:cs="Times New Roman"/>
          <w:color w:val="auto"/>
          <w:kern w:val="2"/>
          <w:sz w:val="32"/>
          <w:szCs w:val="32"/>
          <w:lang w:val="en-US" w:eastAsia="zh-CN" w:bidi="ar-SA"/>
        </w:rPr>
        <w:t>负担50元，</w:t>
      </w:r>
      <w:r>
        <w:rPr>
          <w:rFonts w:hint="eastAsia" w:cs="Times New Roman"/>
          <w:color w:val="auto"/>
          <w:kern w:val="2"/>
          <w:sz w:val="32"/>
          <w:szCs w:val="32"/>
          <w:lang w:val="en-US" w:eastAsia="zh-CN" w:bidi="ar-SA"/>
        </w:rPr>
        <w:t>黄某</w:t>
      </w:r>
      <w:r>
        <w:rPr>
          <w:rFonts w:hint="default" w:ascii="Times New Roman" w:hAnsi="Times New Roman" w:eastAsia="仿宋_GB2312" w:cs="Times New Roman"/>
          <w:color w:val="auto"/>
          <w:kern w:val="2"/>
          <w:sz w:val="32"/>
          <w:szCs w:val="32"/>
          <w:lang w:val="en-US" w:eastAsia="zh-CN" w:bidi="ar-SA"/>
        </w:rPr>
        <w:t>负担800元。</w:t>
      </w:r>
    </w:p>
    <w:p>
      <w:pPr>
        <w:keepNext w:val="0"/>
        <w:keepLines w:val="0"/>
        <w:pageBreakBefore w:val="0"/>
        <w:widowControl w:val="0"/>
        <w:kinsoku/>
        <w:wordWrap/>
        <w:overflowPunct/>
        <w:bidi w:val="0"/>
        <w:adjustRightInd/>
        <w:snapToGrid/>
        <w:spacing w:line="592" w:lineRule="exact"/>
        <w:ind w:left="0" w:leftChars="0" w:right="0" w:rightChars="0" w:firstLine="640"/>
        <w:jc w:val="both"/>
        <w:textAlignment w:val="auto"/>
        <w:outlineLvl w:val="9"/>
        <w:rPr>
          <w:rFonts w:hint="eastAsia"/>
          <w:lang w:val="en-US" w:eastAsia="zh-CN"/>
        </w:rPr>
      </w:pPr>
      <w:r>
        <w:rPr>
          <w:rFonts w:hint="default" w:ascii="Times New Roman" w:hAnsi="Times New Roman" w:eastAsia="仿宋_GB2312" w:cs="Times New Roman"/>
          <w:color w:val="auto"/>
          <w:kern w:val="2"/>
          <w:sz w:val="32"/>
          <w:szCs w:val="32"/>
          <w:lang w:val="en-US" w:eastAsia="zh-CN" w:bidi="ar-SA"/>
        </w:rPr>
        <w:t>本判决为终审判决。</w:t>
      </w:r>
    </w:p>
    <w:p>
      <w:pPr>
        <w:widowControl w:val="0"/>
        <w:spacing w:after="0" w:line="592" w:lineRule="exact"/>
        <w:ind w:firstLine="640"/>
        <w:jc w:val="both"/>
        <w:rPr>
          <w:rFonts w:hint="eastAsia" w:ascii="Times New Roman" w:hAnsi="Times New Roman" w:eastAsia="仿宋_GB2312" w:cs="Times New Roman"/>
          <w:color w:val="auto"/>
          <w:kern w:val="2"/>
          <w:sz w:val="32"/>
          <w:szCs w:val="32"/>
          <w:lang w:val="en-US" w:eastAsia="zh-CN" w:bidi="ar-SA"/>
        </w:rPr>
      </w:pPr>
    </w:p>
    <w:p>
      <w:pPr>
        <w:widowControl w:val="0"/>
        <w:spacing w:after="0" w:line="592" w:lineRule="exact"/>
        <w:ind w:firstLine="640"/>
        <w:jc w:val="both"/>
        <w:rPr>
          <w:rFonts w:hint="eastAsia" w:ascii="Times New Roman" w:hAnsi="Times New Roman" w:eastAsia="仿宋_GB2312" w:cs="Times New Roman"/>
          <w:color w:val="auto"/>
          <w:kern w:val="2"/>
          <w:sz w:val="32"/>
          <w:szCs w:val="32"/>
          <w:lang w:val="en-US" w:eastAsia="zh-CN" w:bidi="ar-SA"/>
        </w:rPr>
      </w:pPr>
    </w:p>
    <w:p>
      <w:pPr>
        <w:widowControl w:val="0"/>
        <w:spacing w:after="0" w:line="592" w:lineRule="exact"/>
        <w:ind w:firstLine="640"/>
        <w:jc w:val="center"/>
        <w:rPr>
          <w:rFonts w:hint="eastAsia" w:ascii="Times New Roman" w:hAnsi="Times New Roman" w:eastAsia="仿宋_GB2312" w:cs="Times New Roman"/>
          <w:color w:val="auto"/>
          <w:kern w:val="2"/>
          <w:sz w:val="32"/>
          <w:szCs w:val="32"/>
          <w:lang w:val="en-US" w:eastAsia="zh-CN" w:bidi="ar-SA"/>
        </w:rPr>
      </w:pPr>
      <w:r>
        <w:rPr>
          <w:rFonts w:hint="eastAsia" w:cs="Times New Roman"/>
          <w:color w:val="auto"/>
          <w:kern w:val="2"/>
          <w:sz w:val="32"/>
          <w:szCs w:val="32"/>
          <w:lang w:val="en-US" w:eastAsia="zh-CN" w:bidi="ar-SA"/>
        </w:rPr>
        <w:t xml:space="preserve">                  </w:t>
      </w:r>
      <w:r>
        <w:rPr>
          <w:rFonts w:hint="eastAsia" w:ascii="Times New Roman" w:hAnsi="Times New Roman" w:eastAsia="仿宋_GB2312" w:cs="Times New Roman"/>
          <w:color w:val="auto"/>
          <w:kern w:val="2"/>
          <w:sz w:val="32"/>
          <w:szCs w:val="32"/>
          <w:lang w:val="en-US" w:eastAsia="zh-CN" w:bidi="ar-SA"/>
        </w:rPr>
        <w:t>审  判  长    何      琼</w:t>
      </w:r>
    </w:p>
    <w:p>
      <w:pPr>
        <w:widowControl w:val="0"/>
        <w:spacing w:after="0" w:line="592" w:lineRule="exact"/>
        <w:ind w:firstLine="640"/>
        <w:jc w:val="center"/>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 xml:space="preserve">                  审  判  员    </w:t>
      </w:r>
      <w:r>
        <w:rPr>
          <w:rFonts w:ascii="Times New Roman" w:hAnsi="Times New Roman" w:eastAsia="仿宋_GB2312" w:cs="Times New Roman"/>
          <w:color w:val="auto"/>
          <w:kern w:val="2"/>
          <w:sz w:val="32"/>
          <w:szCs w:val="32"/>
          <w:lang w:val="en-US" w:eastAsia="zh-CN" w:bidi="ar-SA"/>
        </w:rPr>
        <w:t>刘  建  中</w:t>
      </w:r>
    </w:p>
    <w:p>
      <w:pPr>
        <w:widowControl w:val="0"/>
        <w:wordWrap w:val="0"/>
        <w:spacing w:after="0" w:line="592" w:lineRule="exact"/>
        <w:ind w:firstLine="640"/>
        <w:jc w:val="center"/>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 xml:space="preserve">                  审  判  员    </w:t>
      </w:r>
      <w:r>
        <w:rPr>
          <w:rFonts w:hint="eastAsia" w:cs="Times New Roman"/>
          <w:color w:val="auto"/>
          <w:kern w:val="2"/>
          <w:sz w:val="32"/>
          <w:szCs w:val="32"/>
          <w:lang w:val="en-US" w:eastAsia="zh-CN" w:bidi="ar-SA"/>
        </w:rPr>
        <w:t>李      臻</w:t>
      </w:r>
    </w:p>
    <w:p>
      <w:pPr>
        <w:widowControl w:val="0"/>
        <w:spacing w:after="0" w:line="592" w:lineRule="exact"/>
        <w:ind w:firstLine="640"/>
        <w:jc w:val="both"/>
        <w:rPr>
          <w:rFonts w:hint="eastAsia" w:ascii="Times New Roman" w:hAnsi="Times New Roman" w:eastAsia="仿宋_GB2312" w:cs="Times New Roman"/>
          <w:color w:val="auto"/>
          <w:kern w:val="2"/>
          <w:sz w:val="32"/>
          <w:szCs w:val="32"/>
          <w:lang w:val="en-US" w:eastAsia="zh-CN" w:bidi="ar-SA"/>
        </w:rPr>
      </w:pPr>
    </w:p>
    <w:p>
      <w:pPr>
        <w:widowControl w:val="0"/>
        <w:spacing w:after="0" w:line="592" w:lineRule="exact"/>
        <w:ind w:firstLine="640"/>
        <w:jc w:val="both"/>
        <w:rPr>
          <w:rFonts w:hint="eastAsia" w:ascii="Times New Roman" w:hAnsi="Times New Roman" w:eastAsia="仿宋_GB2312" w:cs="Times New Roman"/>
          <w:color w:val="auto"/>
          <w:kern w:val="2"/>
          <w:sz w:val="32"/>
          <w:szCs w:val="32"/>
          <w:lang w:val="en-US" w:eastAsia="zh-CN" w:bidi="ar-SA"/>
        </w:rPr>
      </w:pPr>
    </w:p>
    <w:p>
      <w:pPr>
        <w:widowControl w:val="0"/>
        <w:spacing w:after="0" w:line="592" w:lineRule="exact"/>
        <w:ind w:firstLine="640"/>
        <w:jc w:val="both"/>
        <w:rPr>
          <w:rFonts w:hint="eastAsia" w:ascii="Times New Roman" w:hAnsi="Times New Roman" w:eastAsia="仿宋_GB2312" w:cs="Times New Roman"/>
          <w:color w:val="auto"/>
          <w:kern w:val="2"/>
          <w:sz w:val="32"/>
          <w:szCs w:val="32"/>
          <w:lang w:val="en-US" w:eastAsia="zh-CN" w:bidi="ar-SA"/>
        </w:rPr>
      </w:pPr>
    </w:p>
    <w:tbl>
      <w:tblPr>
        <w:tblStyle w:val="11"/>
        <w:tblW w:w="5553" w:type="dxa"/>
        <w:tblInd w:w="34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3" w:type="dxa"/>
            <w:tcBorders>
              <w:top w:val="nil"/>
              <w:left w:val="nil"/>
              <w:bottom w:val="nil"/>
              <w:right w:val="nil"/>
            </w:tcBorders>
            <w:vAlign w:val="top"/>
          </w:tcPr>
          <w:p>
            <w:pPr>
              <w:keepNext w:val="0"/>
              <w:keepLines w:val="0"/>
              <w:widowControl w:val="0"/>
              <w:suppressLineNumbers w:val="0"/>
              <w:spacing w:before="0" w:beforeAutospacing="0" w:after="0" w:afterAutospacing="0" w:line="592" w:lineRule="exact"/>
              <w:ind w:left="0" w:right="0" w:firstLine="688" w:firstLineChars="200"/>
              <w:jc w:val="both"/>
              <w:rPr>
                <w:rFonts w:hint="eastAsia" w:ascii="Times New Roman" w:hAnsi="Times New Roman" w:eastAsia="仿宋_GB2312" w:cs="Times New Roman"/>
                <w:color w:val="auto"/>
                <w:kern w:val="2"/>
                <w:sz w:val="32"/>
                <w:szCs w:val="32"/>
                <w:lang w:val="en-US" w:eastAsia="zh-CN" w:bidi="ar-SA"/>
              </w:rPr>
            </w:pPr>
            <w:r>
              <w:rPr>
                <w:rFonts w:hint="eastAsia" w:cs="Times New Roman"/>
                <w:color w:val="auto"/>
                <w:spacing w:val="57"/>
                <w:kern w:val="2"/>
                <w:sz w:val="24"/>
                <w:szCs w:val="24"/>
                <w:lang w:val="en-US" w:eastAsia="zh-CN" w:bidi="ar-SA"/>
              </w:rPr>
              <w:t xml:space="preserve"> </w:t>
            </w:r>
            <w:r>
              <w:rPr>
                <w:rFonts w:hint="eastAsia" w:ascii="Times New Roman" w:hAnsi="Times New Roman" w:eastAsia="仿宋_GB2312" w:cs="Times New Roman"/>
                <w:color w:val="auto"/>
                <w:spacing w:val="57"/>
                <w:kern w:val="2"/>
                <w:sz w:val="32"/>
                <w:szCs w:val="32"/>
                <w:lang w:val="en-US" w:eastAsia="zh-CN" w:bidi="ar-SA"/>
              </w:rPr>
              <w:t>二</w:t>
            </w:r>
            <w:r>
              <w:rPr>
                <w:rFonts w:hint="eastAsia" w:ascii="仿宋_GB2312" w:hAnsi="宋体" w:eastAsia="仿宋_GB2312" w:cs="宋体"/>
                <w:color w:val="auto"/>
                <w:spacing w:val="57"/>
                <w:kern w:val="0"/>
                <w:sz w:val="32"/>
                <w:szCs w:val="32"/>
                <w:lang w:val="en-US" w:eastAsia="zh-CN" w:bidi="ar-SA"/>
              </w:rPr>
              <w:t>○</w:t>
            </w:r>
            <w:r>
              <w:rPr>
                <w:rFonts w:hint="eastAsia" w:ascii="Times New Roman" w:hAnsi="Times New Roman" w:eastAsia="仿宋_GB2312" w:cs="Times New Roman"/>
                <w:color w:val="auto"/>
                <w:spacing w:val="57"/>
                <w:kern w:val="2"/>
                <w:sz w:val="32"/>
                <w:szCs w:val="32"/>
                <w:lang w:val="en-US" w:eastAsia="zh-CN" w:bidi="ar-SA"/>
              </w:rPr>
              <w:t>二三年</w:t>
            </w:r>
            <w:r>
              <w:rPr>
                <w:rFonts w:hint="eastAsia" w:cs="Times New Roman"/>
                <w:color w:val="auto"/>
                <w:spacing w:val="57"/>
                <w:kern w:val="2"/>
                <w:sz w:val="32"/>
                <w:szCs w:val="32"/>
                <w:lang w:val="en-US" w:eastAsia="zh-CN" w:bidi="ar-SA"/>
              </w:rPr>
              <w:t>九</w:t>
            </w:r>
            <w:r>
              <w:rPr>
                <w:rFonts w:hint="eastAsia" w:ascii="Times New Roman" w:hAnsi="Times New Roman" w:eastAsia="仿宋_GB2312" w:cs="Times New Roman"/>
                <w:color w:val="auto"/>
                <w:spacing w:val="57"/>
                <w:kern w:val="2"/>
                <w:sz w:val="32"/>
                <w:szCs w:val="32"/>
                <w:lang w:val="en-US" w:eastAsia="zh-CN" w:bidi="ar-SA"/>
              </w:rPr>
              <w:t>月</w:t>
            </w:r>
            <w:r>
              <w:rPr>
                <w:rFonts w:hint="eastAsia" w:cs="Times New Roman"/>
                <w:color w:val="auto"/>
                <w:spacing w:val="57"/>
                <w:kern w:val="2"/>
                <w:sz w:val="32"/>
                <w:szCs w:val="32"/>
                <w:lang w:val="en-US" w:eastAsia="zh-CN" w:bidi="ar-SA"/>
              </w:rPr>
              <w:t>五</w:t>
            </w:r>
            <w:r>
              <w:rPr>
                <w:rFonts w:hint="eastAsia" w:ascii="Times New Roman" w:hAnsi="Times New Roman" w:eastAsia="仿宋_GB2312" w:cs="Times New Roman"/>
                <w:color w:val="auto"/>
                <w:spacing w:val="57"/>
                <w:kern w:val="2"/>
                <w:sz w:val="32"/>
                <w:szCs w:val="32"/>
                <w:lang w:val="en-US" w:eastAsia="zh-CN" w:bidi="ar-SA"/>
              </w:rPr>
              <w:t>日</w:t>
            </w:r>
          </w:p>
        </w:tc>
      </w:tr>
    </w:tbl>
    <w:p>
      <w:pPr>
        <w:widowControl w:val="0"/>
        <w:spacing w:after="0" w:line="592" w:lineRule="exact"/>
        <w:ind w:firstLine="640"/>
        <w:jc w:val="both"/>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本件与原本核对无异</w:t>
      </w:r>
    </w:p>
    <w:p>
      <w:pPr>
        <w:spacing w:line="360" w:lineRule="auto"/>
        <w:ind w:firstLine="645"/>
        <w:rPr>
          <w:rFonts w:ascii="Times New Roman" w:hAnsi="Times New Roman" w:eastAsia="仿宋_GB2312" w:cs="Times New Roman"/>
          <w:sz w:val="28"/>
          <w:szCs w:val="20"/>
        </w:rPr>
      </w:pPr>
      <w:r>
        <w:rPr>
          <w:rFonts w:ascii="Times New Roman" w:hAnsi="Times New Roman" w:eastAsia="仿宋_GB2312" w:cs="Times New Roman"/>
          <w:sz w:val="32"/>
          <w:szCs w:val="20"/>
        </w:rPr>
        <w:t xml:space="preserve">                      </w:t>
      </w:r>
      <w:r>
        <w:rPr>
          <w:rFonts w:hint="eastAsia" w:cs="Times New Roman"/>
          <w:sz w:val="32"/>
          <w:szCs w:val="20"/>
          <w:lang w:val="en-US" w:eastAsia="zh-CN"/>
        </w:rPr>
        <w:t xml:space="preserve">  </w:t>
      </w:r>
      <w:r>
        <w:rPr>
          <w:rFonts w:hint="eastAsia" w:ascii="Times New Roman" w:hAnsi="Times New Roman" w:eastAsia="仿宋_GB2312" w:cs="Times New Roman"/>
          <w:color w:val="auto"/>
          <w:kern w:val="2"/>
          <w:sz w:val="32"/>
          <w:szCs w:val="32"/>
          <w:lang w:val="en-US" w:eastAsia="zh-CN" w:bidi="ar-SA"/>
        </w:rPr>
        <w:t xml:space="preserve">书  记  员 </w:t>
      </w:r>
      <w:r>
        <w:rPr>
          <w:rFonts w:ascii="Times New Roman" w:hAnsi="Times New Roman" w:eastAsia="仿宋_GB2312" w:cs="Times New Roman"/>
          <w:kern w:val="0"/>
          <w:sz w:val="32"/>
          <w:szCs w:val="20"/>
        </w:rPr>
        <w:t xml:space="preserve">   刘  雨  潇</w:t>
      </w:r>
    </w:p>
    <w:sectPr>
      <w:footerReference r:id="rId3" w:type="default"/>
      <w:footerReference r:id="rId4" w:type="even"/>
      <w:pgSz w:w="11907" w:h="16840"/>
      <w:pgMar w:top="1928" w:right="1304" w:bottom="1497" w:left="1644" w:header="851" w:footer="1531" w:gutter="0"/>
      <w:pgNumType w:start="1"/>
      <w:cols w:space="720" w:num="1"/>
      <w:docGrid w:type="linesAndChars" w:linePitch="600" w:charSpace="-21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ind w:left="397" w:right="397"/>
      <w:rPr>
        <w:rStyle w:val="13"/>
        <w:rFonts w:ascii="仿宋_GB2312"/>
        <w:sz w:val="30"/>
      </w:rPr>
    </w:pPr>
    <w:r>
      <w:rPr>
        <w:rStyle w:val="13"/>
        <w:rFonts w:hint="eastAsia" w:ascii="仿宋_GB2312"/>
        <w:sz w:val="30"/>
      </w:rPr>
      <w:t>·</w:t>
    </w:r>
    <w:r>
      <w:rPr>
        <w:rFonts w:ascii="仿宋_GB2312"/>
        <w:sz w:val="30"/>
      </w:rPr>
      <w:fldChar w:fldCharType="begin"/>
    </w:r>
    <w:r>
      <w:rPr>
        <w:rStyle w:val="13"/>
        <w:rFonts w:ascii="仿宋_GB2312"/>
        <w:sz w:val="30"/>
      </w:rPr>
      <w:instrText xml:space="preserve"> PAGE </w:instrText>
    </w:r>
    <w:r>
      <w:rPr>
        <w:rFonts w:ascii="仿宋_GB2312"/>
        <w:sz w:val="30"/>
      </w:rPr>
      <w:fldChar w:fldCharType="separate"/>
    </w:r>
    <w:r>
      <w:rPr>
        <w:rStyle w:val="13"/>
        <w:rFonts w:ascii="仿宋_GB2312"/>
        <w:sz w:val="30"/>
      </w:rPr>
      <w:t>2</w:t>
    </w:r>
    <w:r>
      <w:rPr>
        <w:rFonts w:ascii="仿宋_GB2312"/>
        <w:sz w:val="30"/>
      </w:rPr>
      <w:fldChar w:fldCharType="end"/>
    </w:r>
    <w:r>
      <w:rPr>
        <w:rStyle w:val="13"/>
        <w:rFonts w:hint="eastAsia" w:ascii="仿宋_GB2312"/>
        <w:sz w:val="30"/>
      </w:rPr>
      <w:t>·</w:t>
    </w:r>
  </w:p>
  <w:p>
    <w:pPr>
      <w:pStyle w:val="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rPr>
    </w:pPr>
    <w:r>
      <w:fldChar w:fldCharType="begin"/>
    </w:r>
    <w:r>
      <w:rPr>
        <w:rStyle w:val="13"/>
      </w:rPr>
      <w:instrText xml:space="preserve">PAGE  </w:instrText>
    </w:r>
    <w:r>
      <w:fldChar w:fldCharType="separate"/>
    </w:r>
    <w:r>
      <w:rPr>
        <w:rStyle w:val="13"/>
      </w:rPr>
      <w:t>1</w:t>
    </w:r>
    <w:r>
      <w:fldChar w:fldCharType="end"/>
    </w:r>
  </w:p>
  <w:p>
    <w:pPr>
      <w:pStyle w:val="7"/>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90"/>
  <w:displayBackgroundShape w:val="true"/>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43A"/>
    <w:rsid w:val="004074D0"/>
    <w:rsid w:val="0066743A"/>
    <w:rsid w:val="0B3E9478"/>
    <w:rsid w:val="0FD267CA"/>
    <w:rsid w:val="17F7358F"/>
    <w:rsid w:val="1ED71855"/>
    <w:rsid w:val="1EDFFC8E"/>
    <w:rsid w:val="1FD3D394"/>
    <w:rsid w:val="1FEBF1BF"/>
    <w:rsid w:val="26FD5819"/>
    <w:rsid w:val="27B68510"/>
    <w:rsid w:val="2BFBA2F7"/>
    <w:rsid w:val="2C7D7B9B"/>
    <w:rsid w:val="2E925A0D"/>
    <w:rsid w:val="2FE43374"/>
    <w:rsid w:val="2FF1BA5F"/>
    <w:rsid w:val="2FFB6DC8"/>
    <w:rsid w:val="363753E1"/>
    <w:rsid w:val="36EFC279"/>
    <w:rsid w:val="3788636D"/>
    <w:rsid w:val="37CE69CD"/>
    <w:rsid w:val="39D3EE09"/>
    <w:rsid w:val="39FFD659"/>
    <w:rsid w:val="3B7F73A0"/>
    <w:rsid w:val="3BEED2B6"/>
    <w:rsid w:val="3C7DC4D7"/>
    <w:rsid w:val="3CDE622F"/>
    <w:rsid w:val="3D7F7155"/>
    <w:rsid w:val="3DAFA7BC"/>
    <w:rsid w:val="3DDC6E6A"/>
    <w:rsid w:val="3E5BD8AF"/>
    <w:rsid w:val="3E99B4A3"/>
    <w:rsid w:val="3EE7AF3F"/>
    <w:rsid w:val="3EE82BC4"/>
    <w:rsid w:val="3EFFAB92"/>
    <w:rsid w:val="3FFF779B"/>
    <w:rsid w:val="41DFA41A"/>
    <w:rsid w:val="4F7F7B4E"/>
    <w:rsid w:val="4FAF0B62"/>
    <w:rsid w:val="4FEB65DF"/>
    <w:rsid w:val="4FFB04DE"/>
    <w:rsid w:val="536B8585"/>
    <w:rsid w:val="557CA52C"/>
    <w:rsid w:val="56AD4DB8"/>
    <w:rsid w:val="56FF6F27"/>
    <w:rsid w:val="57779D37"/>
    <w:rsid w:val="579DE6F2"/>
    <w:rsid w:val="57F96CD2"/>
    <w:rsid w:val="59FEF96A"/>
    <w:rsid w:val="59FFA09C"/>
    <w:rsid w:val="5A5DFC66"/>
    <w:rsid w:val="5B379050"/>
    <w:rsid w:val="5B77D8B9"/>
    <w:rsid w:val="5BED5F73"/>
    <w:rsid w:val="5BEFF85B"/>
    <w:rsid w:val="5CFF88F8"/>
    <w:rsid w:val="5D4B1900"/>
    <w:rsid w:val="5EBD841D"/>
    <w:rsid w:val="5EFEA8BF"/>
    <w:rsid w:val="5F6BF2C1"/>
    <w:rsid w:val="5F9E90DB"/>
    <w:rsid w:val="5FDBE7BC"/>
    <w:rsid w:val="63BE7281"/>
    <w:rsid w:val="63FF0457"/>
    <w:rsid w:val="6477D368"/>
    <w:rsid w:val="64CF53D7"/>
    <w:rsid w:val="676D3F7F"/>
    <w:rsid w:val="676DDDFC"/>
    <w:rsid w:val="67CF5F8C"/>
    <w:rsid w:val="67EA052F"/>
    <w:rsid w:val="67F7E42A"/>
    <w:rsid w:val="6A3F0244"/>
    <w:rsid w:val="6ABEC606"/>
    <w:rsid w:val="6AFB888A"/>
    <w:rsid w:val="6AFD0958"/>
    <w:rsid w:val="6BF7FEF3"/>
    <w:rsid w:val="6D5FC4B1"/>
    <w:rsid w:val="6DBB5A7F"/>
    <w:rsid w:val="6DBC5036"/>
    <w:rsid w:val="6F39863B"/>
    <w:rsid w:val="6F7EDD35"/>
    <w:rsid w:val="6FAEEC41"/>
    <w:rsid w:val="6FDF976B"/>
    <w:rsid w:val="71EE3982"/>
    <w:rsid w:val="733F80D9"/>
    <w:rsid w:val="75296C62"/>
    <w:rsid w:val="766E240B"/>
    <w:rsid w:val="76D340AB"/>
    <w:rsid w:val="76F775DB"/>
    <w:rsid w:val="76F7CD1F"/>
    <w:rsid w:val="76FB2B95"/>
    <w:rsid w:val="77B7D332"/>
    <w:rsid w:val="77BF3C93"/>
    <w:rsid w:val="77CC4B13"/>
    <w:rsid w:val="77DE71A4"/>
    <w:rsid w:val="77EF3E09"/>
    <w:rsid w:val="77EFE538"/>
    <w:rsid w:val="78D7A5CD"/>
    <w:rsid w:val="790FCDA8"/>
    <w:rsid w:val="79BF96C7"/>
    <w:rsid w:val="7AAFEB52"/>
    <w:rsid w:val="7B7329C1"/>
    <w:rsid w:val="7BBFF988"/>
    <w:rsid w:val="7BDF0B1C"/>
    <w:rsid w:val="7BEEFB02"/>
    <w:rsid w:val="7BEFC003"/>
    <w:rsid w:val="7BF3BECE"/>
    <w:rsid w:val="7BF5A01B"/>
    <w:rsid w:val="7BFD5641"/>
    <w:rsid w:val="7BFE847E"/>
    <w:rsid w:val="7BFFBDC3"/>
    <w:rsid w:val="7CEF354C"/>
    <w:rsid w:val="7D3F228E"/>
    <w:rsid w:val="7D7D2DAD"/>
    <w:rsid w:val="7DCE674A"/>
    <w:rsid w:val="7DEBA60D"/>
    <w:rsid w:val="7DFB7767"/>
    <w:rsid w:val="7DFC1CA2"/>
    <w:rsid w:val="7E1F9B7A"/>
    <w:rsid w:val="7E36B6DF"/>
    <w:rsid w:val="7E7BF533"/>
    <w:rsid w:val="7E9FE58B"/>
    <w:rsid w:val="7ECF928C"/>
    <w:rsid w:val="7EDF6DC9"/>
    <w:rsid w:val="7EDF7AC1"/>
    <w:rsid w:val="7EE77BA9"/>
    <w:rsid w:val="7EE7E122"/>
    <w:rsid w:val="7EED6003"/>
    <w:rsid w:val="7EEEDDFF"/>
    <w:rsid w:val="7EF14319"/>
    <w:rsid w:val="7EFDA148"/>
    <w:rsid w:val="7EFF3AD6"/>
    <w:rsid w:val="7F5E7121"/>
    <w:rsid w:val="7F5F6387"/>
    <w:rsid w:val="7F771F27"/>
    <w:rsid w:val="7F7BD0CA"/>
    <w:rsid w:val="7F7D3E96"/>
    <w:rsid w:val="7F7F2083"/>
    <w:rsid w:val="7F7F93F7"/>
    <w:rsid w:val="7FB716ED"/>
    <w:rsid w:val="7FB78B22"/>
    <w:rsid w:val="7FBB5BB2"/>
    <w:rsid w:val="7FCF3C4D"/>
    <w:rsid w:val="7FCF78E8"/>
    <w:rsid w:val="7FDE62C9"/>
    <w:rsid w:val="7FDEAA9E"/>
    <w:rsid w:val="7FDFD94A"/>
    <w:rsid w:val="7FDFE519"/>
    <w:rsid w:val="7FE99C8E"/>
    <w:rsid w:val="7FEF1254"/>
    <w:rsid w:val="7FF4C363"/>
    <w:rsid w:val="7FFF2894"/>
    <w:rsid w:val="7FFF4E29"/>
    <w:rsid w:val="832F0F43"/>
    <w:rsid w:val="8FBE8389"/>
    <w:rsid w:val="8FBF988C"/>
    <w:rsid w:val="8FF6ADAB"/>
    <w:rsid w:val="90FFBFFC"/>
    <w:rsid w:val="926D601A"/>
    <w:rsid w:val="97BCDD5A"/>
    <w:rsid w:val="97BF14D6"/>
    <w:rsid w:val="9D4B5CFF"/>
    <w:rsid w:val="9E9D477B"/>
    <w:rsid w:val="A57B73C1"/>
    <w:rsid w:val="A96F77AC"/>
    <w:rsid w:val="ABFEA461"/>
    <w:rsid w:val="ACEF3859"/>
    <w:rsid w:val="ADF7EFAC"/>
    <w:rsid w:val="ADFDE090"/>
    <w:rsid w:val="AE3DF10D"/>
    <w:rsid w:val="AEFF8CBB"/>
    <w:rsid w:val="AFFF8C0C"/>
    <w:rsid w:val="B0F78EC9"/>
    <w:rsid w:val="B1FFD223"/>
    <w:rsid w:val="B3B3070A"/>
    <w:rsid w:val="B7B78AEB"/>
    <w:rsid w:val="B7BE2D18"/>
    <w:rsid w:val="BB9DCBAD"/>
    <w:rsid w:val="BBCBA0E0"/>
    <w:rsid w:val="BBD25BF9"/>
    <w:rsid w:val="BBEB2B07"/>
    <w:rsid w:val="BBEBE0F3"/>
    <w:rsid w:val="BBF6825A"/>
    <w:rsid w:val="BDF74D64"/>
    <w:rsid w:val="BEBEC7C0"/>
    <w:rsid w:val="BECF0C4A"/>
    <w:rsid w:val="BED6DE34"/>
    <w:rsid w:val="BF7F6EBC"/>
    <w:rsid w:val="BFA7BA3E"/>
    <w:rsid w:val="BFDF40FB"/>
    <w:rsid w:val="BFDFB984"/>
    <w:rsid w:val="BFE96950"/>
    <w:rsid w:val="BFF8ED1C"/>
    <w:rsid w:val="BFFF3347"/>
    <w:rsid w:val="C47A72B3"/>
    <w:rsid w:val="C6F5D2AF"/>
    <w:rsid w:val="CB7C8D88"/>
    <w:rsid w:val="CD3F0132"/>
    <w:rsid w:val="CDBB03D0"/>
    <w:rsid w:val="CDEF9A57"/>
    <w:rsid w:val="CF5D16F5"/>
    <w:rsid w:val="CFBD1547"/>
    <w:rsid w:val="CFE37A55"/>
    <w:rsid w:val="D7CFA54D"/>
    <w:rsid w:val="D7F7B1C5"/>
    <w:rsid w:val="D9FFB709"/>
    <w:rsid w:val="DBBAAE86"/>
    <w:rsid w:val="DBEF1CB5"/>
    <w:rsid w:val="DBFF43DF"/>
    <w:rsid w:val="DDDFE2FE"/>
    <w:rsid w:val="DDE0DCAE"/>
    <w:rsid w:val="DDF73E06"/>
    <w:rsid w:val="DDFF18B4"/>
    <w:rsid w:val="DDFFD9A1"/>
    <w:rsid w:val="DE57AAEC"/>
    <w:rsid w:val="DECF03F2"/>
    <w:rsid w:val="DF4F69B0"/>
    <w:rsid w:val="DF9FE0C4"/>
    <w:rsid w:val="DFBFBF07"/>
    <w:rsid w:val="DFFE7BFE"/>
    <w:rsid w:val="E1DD770B"/>
    <w:rsid w:val="E5DBD3EB"/>
    <w:rsid w:val="E65F0022"/>
    <w:rsid w:val="E75F45F2"/>
    <w:rsid w:val="E9FF6C25"/>
    <w:rsid w:val="EAF7C32F"/>
    <w:rsid w:val="EB6BB92A"/>
    <w:rsid w:val="ECF72845"/>
    <w:rsid w:val="ED2F2F57"/>
    <w:rsid w:val="EDF55EF8"/>
    <w:rsid w:val="EEE74F43"/>
    <w:rsid w:val="EF3746AF"/>
    <w:rsid w:val="EF3F123A"/>
    <w:rsid w:val="EF67B781"/>
    <w:rsid w:val="EF773303"/>
    <w:rsid w:val="EF79C7D0"/>
    <w:rsid w:val="EFBD05E4"/>
    <w:rsid w:val="EFBD1079"/>
    <w:rsid w:val="EFBE4B26"/>
    <w:rsid w:val="EFD5F0AF"/>
    <w:rsid w:val="EFD6361F"/>
    <w:rsid w:val="EFEF0043"/>
    <w:rsid w:val="EFF25628"/>
    <w:rsid w:val="EFF7250A"/>
    <w:rsid w:val="EFFCB897"/>
    <w:rsid w:val="EFFE2622"/>
    <w:rsid w:val="EFFE4455"/>
    <w:rsid w:val="F1FE3534"/>
    <w:rsid w:val="F2D7FE0A"/>
    <w:rsid w:val="F309F4D7"/>
    <w:rsid w:val="F369FDFD"/>
    <w:rsid w:val="F3F524E2"/>
    <w:rsid w:val="F3FB3722"/>
    <w:rsid w:val="F437F28A"/>
    <w:rsid w:val="F4B96A62"/>
    <w:rsid w:val="F4EF43A3"/>
    <w:rsid w:val="F5FF2821"/>
    <w:rsid w:val="F5FFDD71"/>
    <w:rsid w:val="F66BC7B6"/>
    <w:rsid w:val="F6F948FA"/>
    <w:rsid w:val="F6FD80E2"/>
    <w:rsid w:val="F6FFBB3B"/>
    <w:rsid w:val="F77B00FF"/>
    <w:rsid w:val="F77F05D0"/>
    <w:rsid w:val="F7C9B76C"/>
    <w:rsid w:val="F7E274D5"/>
    <w:rsid w:val="F7E6625C"/>
    <w:rsid w:val="F7EFEA20"/>
    <w:rsid w:val="F7F12CA7"/>
    <w:rsid w:val="F7FBECBA"/>
    <w:rsid w:val="F7FDBF9B"/>
    <w:rsid w:val="F815C1D8"/>
    <w:rsid w:val="F87FA5A0"/>
    <w:rsid w:val="F8FD0A2A"/>
    <w:rsid w:val="F99DA86E"/>
    <w:rsid w:val="F9DF17FE"/>
    <w:rsid w:val="FA6F290A"/>
    <w:rsid w:val="FA7760B2"/>
    <w:rsid w:val="FB7BF5AC"/>
    <w:rsid w:val="FB7DAE4C"/>
    <w:rsid w:val="FB7F0323"/>
    <w:rsid w:val="FBBE78CA"/>
    <w:rsid w:val="FBBEF53B"/>
    <w:rsid w:val="FBC7EC2E"/>
    <w:rsid w:val="FBD14BA1"/>
    <w:rsid w:val="FBDF921C"/>
    <w:rsid w:val="FBF6BB22"/>
    <w:rsid w:val="FBF73634"/>
    <w:rsid w:val="FBFBA0DB"/>
    <w:rsid w:val="FBFF856A"/>
    <w:rsid w:val="FD3FFBE3"/>
    <w:rsid w:val="FDD7464E"/>
    <w:rsid w:val="FDDF8588"/>
    <w:rsid w:val="FDFA980E"/>
    <w:rsid w:val="FDFD6EA7"/>
    <w:rsid w:val="FDFDBC9E"/>
    <w:rsid w:val="FDFFA11B"/>
    <w:rsid w:val="FE2F35E7"/>
    <w:rsid w:val="FE6F39D9"/>
    <w:rsid w:val="FEBB8F38"/>
    <w:rsid w:val="FEDD3299"/>
    <w:rsid w:val="FEDF6157"/>
    <w:rsid w:val="FEDFA75D"/>
    <w:rsid w:val="FEDFC9BB"/>
    <w:rsid w:val="FEF70F40"/>
    <w:rsid w:val="FEF7F2D5"/>
    <w:rsid w:val="FEFBB63E"/>
    <w:rsid w:val="FEFE31AE"/>
    <w:rsid w:val="FEFF418A"/>
    <w:rsid w:val="FF367617"/>
    <w:rsid w:val="FF5B258B"/>
    <w:rsid w:val="FF5F056E"/>
    <w:rsid w:val="FF7F1330"/>
    <w:rsid w:val="FF7F6320"/>
    <w:rsid w:val="FF874E5D"/>
    <w:rsid w:val="FF9B25B3"/>
    <w:rsid w:val="FFA7470F"/>
    <w:rsid w:val="FFA9874D"/>
    <w:rsid w:val="FFABDDC8"/>
    <w:rsid w:val="FFB669F6"/>
    <w:rsid w:val="FFBC04B3"/>
    <w:rsid w:val="FFBD3098"/>
    <w:rsid w:val="FFCF00C4"/>
    <w:rsid w:val="FFCFC36D"/>
    <w:rsid w:val="FFDB3696"/>
    <w:rsid w:val="FFED8ECF"/>
    <w:rsid w:val="FFEF5E99"/>
    <w:rsid w:val="FFF54589"/>
    <w:rsid w:val="FFFA2E86"/>
    <w:rsid w:val="FFFDF91A"/>
    <w:rsid w:val="FFFE495F"/>
    <w:rsid w:val="FFFF2BA1"/>
    <w:rsid w:val="FFFF5536"/>
    <w:rsid w:val="FFFFE25A"/>
    <w:rsid w:val="FFFFFD7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28"/>
      <w:lang w:val="en-US" w:eastAsia="zh-CN" w:bidi="ar-SA"/>
    </w:rPr>
  </w:style>
  <w:style w:type="character" w:default="1" w:styleId="12">
    <w:name w:val="Default Paragraph Font"/>
    <w:semiHidden/>
    <w:qFormat/>
    <w:uiPriority w:val="0"/>
  </w:style>
  <w:style w:type="table" w:default="1" w:styleId="11">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link w:val="16"/>
    <w:qFormat/>
    <w:uiPriority w:val="0"/>
    <w:pPr>
      <w:widowControl/>
      <w:spacing w:line="500" w:lineRule="atLeast"/>
      <w:jc w:val="left"/>
    </w:pPr>
    <w:rPr>
      <w:rFonts w:eastAsia="楷体_GB2312"/>
      <w:kern w:val="0"/>
      <w:sz w:val="28"/>
      <w:szCs w:val="20"/>
    </w:rPr>
  </w:style>
  <w:style w:type="paragraph" w:styleId="3">
    <w:name w:val="annotation text"/>
    <w:basedOn w:val="1"/>
    <w:qFormat/>
    <w:uiPriority w:val="0"/>
    <w:pPr>
      <w:jc w:val="left"/>
    </w:pPr>
  </w:style>
  <w:style w:type="paragraph" w:styleId="4">
    <w:name w:val="Plain Text"/>
    <w:basedOn w:val="1"/>
    <w:qFormat/>
    <w:uiPriority w:val="99"/>
    <w:rPr>
      <w:rFonts w:ascii="宋体" w:hAnsi="Courier New" w:cs="Courier New"/>
      <w:szCs w:val="21"/>
    </w:rPr>
  </w:style>
  <w:style w:type="paragraph" w:styleId="5">
    <w:name w:val="Date"/>
    <w:basedOn w:val="1"/>
    <w:next w:val="1"/>
    <w:qFormat/>
    <w:uiPriority w:val="0"/>
  </w:style>
  <w:style w:type="paragraph" w:styleId="6">
    <w:name w:val="Balloon Text"/>
    <w:basedOn w:val="1"/>
    <w:link w:val="14"/>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rPr>
      <w:sz w:val="24"/>
    </w:rPr>
  </w:style>
  <w:style w:type="paragraph" w:styleId="10">
    <w:name w:val="Body Text First Indent 2"/>
    <w:qFormat/>
    <w:uiPriority w:val="0"/>
    <w:pPr>
      <w:widowControl w:val="0"/>
      <w:ind w:firstLine="880" w:firstLineChars="200"/>
      <w:jc w:val="both"/>
    </w:pPr>
    <w:rPr>
      <w:rFonts w:ascii="Times New Roman" w:hAnsi="Times New Roman" w:eastAsia="宋体" w:cs="Times New Roman"/>
      <w:kern w:val="2"/>
      <w:sz w:val="21"/>
      <w:szCs w:val="24"/>
      <w:lang w:val="en-US" w:eastAsia="zh-CN" w:bidi="ar-SA"/>
    </w:rPr>
  </w:style>
  <w:style w:type="character" w:styleId="13">
    <w:name w:val="page number"/>
    <w:qFormat/>
    <w:uiPriority w:val="0"/>
    <w:rPr>
      <w:rFonts w:cs="Times New Roman"/>
    </w:rPr>
  </w:style>
  <w:style w:type="character" w:customStyle="1" w:styleId="14">
    <w:name w:val="批注框文本 Char"/>
    <w:link w:val="6"/>
    <w:qFormat/>
    <w:uiPriority w:val="0"/>
    <w:rPr>
      <w:rFonts w:eastAsia="仿宋_GB2312"/>
      <w:kern w:val="2"/>
      <w:sz w:val="18"/>
      <w:szCs w:val="18"/>
    </w:rPr>
  </w:style>
  <w:style w:type="character" w:customStyle="1" w:styleId="15">
    <w:name w:val="页眉 Char"/>
    <w:link w:val="8"/>
    <w:qFormat/>
    <w:uiPriority w:val="0"/>
    <w:rPr>
      <w:rFonts w:eastAsia="仿宋_GB2312"/>
      <w:kern w:val="2"/>
      <w:sz w:val="18"/>
      <w:szCs w:val="18"/>
    </w:rPr>
  </w:style>
  <w:style w:type="character" w:customStyle="1" w:styleId="16">
    <w:name w:val="正文文本 Char"/>
    <w:basedOn w:val="12"/>
    <w:link w:val="2"/>
    <w:qFormat/>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11</Pages>
  <Words>907</Words>
  <Characters>5171</Characters>
  <Lines>43</Lines>
  <Paragraphs>12</Paragraphs>
  <TotalTime>14</TotalTime>
  <ScaleCrop>false</ScaleCrop>
  <LinksUpToDate>false</LinksUpToDate>
  <CharactersWithSpaces>6066</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2016-06-03T01:00:00Z</dcterms:created>
  <dc:creator>mm</dc:creator>
  <cp:lastModifiedBy>民三庭信箱</cp:lastModifiedBy>
  <cp:lastPrinted>2023-09-02T17:59:00Z</cp:lastPrinted>
  <dcterms:modified xsi:type="dcterms:W3CDTF">2026-06-01T15:10:23Z</dcterms:modified>
  <dc:title>                     </dc:title>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ies>
</file>